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10" w:rsidRPr="00F31B5C" w:rsidRDefault="00F31B5C" w:rsidP="000C1A3F">
      <w:pPr>
        <w:pStyle w:val="Heading1"/>
      </w:pPr>
      <w:r w:rsidRPr="00F31B5C">
        <w:t>Information for health professionals</w:t>
      </w:r>
    </w:p>
    <w:p w:rsidR="0012161F" w:rsidRPr="00606A92" w:rsidRDefault="00F31B5C" w:rsidP="0035403C">
      <w:pPr>
        <w:pStyle w:val="Subtitle"/>
      </w:pPr>
      <w:r w:rsidRPr="00606A92">
        <w:t>Shared follow-up care</w:t>
      </w:r>
    </w:p>
    <w:p w:rsidR="0012161F" w:rsidRPr="001403C0" w:rsidRDefault="00606A92" w:rsidP="00606A92">
      <w:pPr>
        <w:pStyle w:val="Figure"/>
        <w:spacing w:before="4000"/>
        <w:jc w:val="center"/>
      </w:pPr>
      <w:bookmarkStart w:id="0" w:name="_GoBack"/>
      <w:r w:rsidRPr="00A95EC7">
        <w:rPr>
          <w:noProof/>
        </w:rPr>
        <w:drawing>
          <wp:inline distT="0" distB="0" distL="0" distR="0" wp14:anchorId="1FCAA150" wp14:editId="3B9B4A76">
            <wp:extent cx="1280160" cy="838200"/>
            <wp:effectExtent l="0" t="0" r="0" b="0"/>
            <wp:docPr id="1" name="Picture 1" descr="Australian Government Coat of Arms - Cancer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YK_Cancer Australia red stacked-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725DC" w:rsidRPr="001403C0" w:rsidRDefault="001725DC" w:rsidP="0012161F">
      <w:pPr>
        <w:sectPr w:rsidR="001725DC" w:rsidRPr="001403C0" w:rsidSect="0005266B">
          <w:footerReference w:type="default" r:id="rId10"/>
          <w:pgSz w:w="11906" w:h="16838" w:code="9"/>
          <w:pgMar w:top="1418" w:right="1418" w:bottom="1418" w:left="1418" w:header="1418" w:footer="1418" w:gutter="0"/>
          <w:cols w:space="708"/>
          <w:docGrid w:linePitch="360"/>
        </w:sectPr>
      </w:pPr>
    </w:p>
    <w:p w:rsidR="007027FF" w:rsidRPr="007027FF" w:rsidRDefault="007027FF" w:rsidP="007027FF">
      <w:pPr>
        <w:rPr>
          <w:szCs w:val="20"/>
          <w:lang w:val="en-US"/>
        </w:rPr>
      </w:pPr>
      <w:r w:rsidRPr="007027FF">
        <w:rPr>
          <w:szCs w:val="20"/>
          <w:lang w:val="en-US"/>
        </w:rPr>
        <w:lastRenderedPageBreak/>
        <w:t>Cancer Australia is evaluating the delivery of shared follow-up care for early breast cancer for women who have completed treatment for early breast cancer or ductal carcinoma in situ (DCIS).</w:t>
      </w:r>
    </w:p>
    <w:p w:rsidR="007027FF" w:rsidRPr="007027FF" w:rsidRDefault="007027FF" w:rsidP="007027FF">
      <w:pPr>
        <w:rPr>
          <w:szCs w:val="20"/>
          <w:lang w:val="en-US"/>
        </w:rPr>
      </w:pPr>
      <w:r w:rsidRPr="007027FF">
        <w:rPr>
          <w:szCs w:val="20"/>
          <w:lang w:val="en-US"/>
        </w:rPr>
        <w:t>Evaluation will focus on the delivery of shared follow-up care in line with best practice recommendations between primary and specialist clinicians for the follow-up of patients from three months after completion of hospital-based therapy for early breast cancer.</w:t>
      </w:r>
    </w:p>
    <w:p w:rsidR="007027FF" w:rsidRPr="007027FF" w:rsidRDefault="007027FF" w:rsidP="007027FF">
      <w:pPr>
        <w:rPr>
          <w:szCs w:val="20"/>
          <w:lang w:val="en-US"/>
        </w:rPr>
      </w:pPr>
      <w:r w:rsidRPr="007027FF">
        <w:rPr>
          <w:szCs w:val="20"/>
          <w:lang w:val="en-US"/>
        </w:rPr>
        <w:t>Shared care has the potential to promote and support continuity of cancer patient care, whole person care and equity of access to local evidence-based care. The information collected for Cancer Australia will not identify any individual patients.</w:t>
      </w:r>
    </w:p>
    <w:p w:rsidR="007027FF" w:rsidRPr="007027FF" w:rsidRDefault="007027FF" w:rsidP="007027FF">
      <w:pPr>
        <w:pStyle w:val="Heading2"/>
        <w:rPr>
          <w:lang w:val="en-US"/>
        </w:rPr>
      </w:pPr>
      <w:r w:rsidRPr="007027FF">
        <w:rPr>
          <w:lang w:val="en-US"/>
        </w:rPr>
        <w:t>Purpose of follow-up after early breast cancer</w:t>
      </w:r>
    </w:p>
    <w:p w:rsidR="007027FF" w:rsidRPr="007027FF" w:rsidRDefault="007027FF" w:rsidP="007027FF">
      <w:pPr>
        <w:rPr>
          <w:szCs w:val="20"/>
          <w:lang w:val="en-US"/>
        </w:rPr>
      </w:pPr>
      <w:r w:rsidRPr="007027FF">
        <w:rPr>
          <w:szCs w:val="20"/>
          <w:lang w:val="en-US"/>
        </w:rPr>
        <w:t>The purpose of follow-up care after treatment for early breast cancer includes:</w:t>
      </w:r>
    </w:p>
    <w:p w:rsidR="007027FF" w:rsidRPr="007027FF" w:rsidRDefault="007027FF" w:rsidP="007027FF">
      <w:pPr>
        <w:pStyle w:val="ListBullet"/>
        <w:rPr>
          <w:lang w:val="en-US"/>
        </w:rPr>
      </w:pPr>
      <w:r w:rsidRPr="007027FF">
        <w:rPr>
          <w:lang w:val="en-US"/>
        </w:rPr>
        <w:t>early detection of local, regional or distant recurrence</w:t>
      </w:r>
    </w:p>
    <w:p w:rsidR="007027FF" w:rsidRPr="007027FF" w:rsidRDefault="007027FF" w:rsidP="007027FF">
      <w:pPr>
        <w:pStyle w:val="ListBullet"/>
        <w:rPr>
          <w:lang w:val="en-US"/>
        </w:rPr>
      </w:pPr>
      <w:r w:rsidRPr="007027FF">
        <w:rPr>
          <w:lang w:val="en-US"/>
        </w:rPr>
        <w:t>screening for a new primary breast cancer (in the ipsilateral or contralateral breast)</w:t>
      </w:r>
    </w:p>
    <w:p w:rsidR="007027FF" w:rsidRPr="007027FF" w:rsidRDefault="007027FF" w:rsidP="007027FF">
      <w:pPr>
        <w:pStyle w:val="ListBullet"/>
        <w:rPr>
          <w:lang w:val="en-US"/>
        </w:rPr>
      </w:pPr>
      <w:r w:rsidRPr="007027FF">
        <w:rPr>
          <w:lang w:val="en-US"/>
        </w:rPr>
        <w:t>detection and management of psychosocial distress, anxiety or depression</w:t>
      </w:r>
    </w:p>
    <w:p w:rsidR="007027FF" w:rsidRPr="007027FF" w:rsidRDefault="007027FF" w:rsidP="007027FF">
      <w:pPr>
        <w:pStyle w:val="ListBullet"/>
        <w:rPr>
          <w:lang w:val="en-US"/>
        </w:rPr>
      </w:pPr>
      <w:r w:rsidRPr="007027FF">
        <w:rPr>
          <w:lang w:val="en-US"/>
        </w:rPr>
        <w:t>detection and management of treatment-related side effects</w:t>
      </w:r>
    </w:p>
    <w:p w:rsidR="007027FF" w:rsidRPr="007027FF" w:rsidRDefault="007027FF" w:rsidP="007027FF">
      <w:pPr>
        <w:pStyle w:val="ListBullet"/>
        <w:rPr>
          <w:lang w:val="en-US"/>
        </w:rPr>
      </w:pPr>
      <w:r w:rsidRPr="007027FF">
        <w:rPr>
          <w:lang w:val="en-US"/>
        </w:rPr>
        <w:t>reviewing and updating family history information</w:t>
      </w:r>
    </w:p>
    <w:p w:rsidR="007027FF" w:rsidRPr="007027FF" w:rsidRDefault="007027FF" w:rsidP="007027FF">
      <w:pPr>
        <w:pStyle w:val="ListBullet"/>
        <w:rPr>
          <w:lang w:val="en-US"/>
        </w:rPr>
      </w:pPr>
      <w:r w:rsidRPr="007027FF">
        <w:rPr>
          <w:lang w:val="en-US"/>
        </w:rPr>
        <w:t>observation of outcomes of therapy</w:t>
      </w:r>
    </w:p>
    <w:p w:rsidR="007027FF" w:rsidRPr="007027FF" w:rsidRDefault="007027FF" w:rsidP="007027FF">
      <w:pPr>
        <w:pStyle w:val="ListBullet"/>
      </w:pPr>
      <w:r w:rsidRPr="007027FF">
        <w:rPr>
          <w:lang w:val="en-US"/>
        </w:rPr>
        <w:t>reviewing treatment, including new treatments that may be appropriate for the patient.</w:t>
      </w:r>
      <w:r w:rsidRPr="007027FF">
        <w:rPr>
          <w:vertAlign w:val="superscript"/>
          <w:lang w:val="en-US"/>
        </w:rPr>
        <w:t>1</w:t>
      </w:r>
    </w:p>
    <w:p w:rsidR="007027FF" w:rsidRPr="007027FF" w:rsidRDefault="007027FF" w:rsidP="007027FF">
      <w:pPr>
        <w:pStyle w:val="Heading2"/>
        <w:rPr>
          <w:lang w:val="en-US"/>
        </w:rPr>
      </w:pPr>
      <w:r w:rsidRPr="007027FF">
        <w:rPr>
          <w:lang w:val="en-US"/>
        </w:rPr>
        <w:t>Supporting evidence for shared care</w:t>
      </w:r>
    </w:p>
    <w:p w:rsidR="007027FF" w:rsidRPr="007027FF" w:rsidRDefault="007027FF" w:rsidP="007027FF">
      <w:pPr>
        <w:rPr>
          <w:szCs w:val="20"/>
          <w:lang w:val="en-US"/>
        </w:rPr>
      </w:pPr>
      <w:r w:rsidRPr="007027FF">
        <w:rPr>
          <w:szCs w:val="20"/>
          <w:lang w:val="en-US"/>
        </w:rPr>
        <w:t>Shared care is the joint participation of primary and specialty care physicians in the planned delivery of care</w:t>
      </w:r>
      <w:r w:rsidRPr="007027FF">
        <w:rPr>
          <w:szCs w:val="20"/>
          <w:vertAlign w:val="superscript"/>
          <w:lang w:val="en-US"/>
        </w:rPr>
        <w:t>2</w:t>
      </w:r>
      <w:r w:rsidRPr="007027FF">
        <w:rPr>
          <w:szCs w:val="20"/>
          <w:lang w:val="en-US"/>
        </w:rPr>
        <w:t xml:space="preserve"> and has been successfully and safely implemented across a range of health settings, including diabetes, </w:t>
      </w:r>
      <w:proofErr w:type="spellStart"/>
      <w:r w:rsidRPr="007027FF">
        <w:rPr>
          <w:szCs w:val="20"/>
          <w:lang w:val="en-US"/>
        </w:rPr>
        <w:t>paediatric</w:t>
      </w:r>
      <w:proofErr w:type="spellEnd"/>
      <w:r w:rsidRPr="007027FF">
        <w:rPr>
          <w:szCs w:val="20"/>
          <w:lang w:val="en-US"/>
        </w:rPr>
        <w:t xml:space="preserve"> oncology and obstetric care.</w:t>
      </w:r>
    </w:p>
    <w:p w:rsidR="007027FF" w:rsidRPr="007027FF" w:rsidRDefault="007027FF" w:rsidP="007027FF">
      <w:pPr>
        <w:rPr>
          <w:szCs w:val="20"/>
          <w:vertAlign w:val="superscript"/>
          <w:lang w:val="en-US"/>
        </w:rPr>
      </w:pPr>
      <w:r w:rsidRPr="007027FF">
        <w:rPr>
          <w:szCs w:val="20"/>
          <w:lang w:val="en-US"/>
        </w:rPr>
        <w:t>For women with breast cancer, follow-up care provided by a general practitioner (GP) has been found to be a safe and effective alternative to specialist follow-up with no differences in survival outcomes, breast cancer recurrences or serious clinical events.</w:t>
      </w:r>
      <w:r w:rsidRPr="007027FF">
        <w:rPr>
          <w:szCs w:val="20"/>
          <w:vertAlign w:val="superscript"/>
          <w:lang w:val="en-US"/>
        </w:rPr>
        <w:t>3</w:t>
      </w:r>
    </w:p>
    <w:p w:rsidR="007027FF" w:rsidRPr="007027FF" w:rsidRDefault="007027FF" w:rsidP="007027FF">
      <w:pPr>
        <w:rPr>
          <w:szCs w:val="20"/>
          <w:lang w:val="en-US"/>
        </w:rPr>
      </w:pPr>
      <w:r w:rsidRPr="007027FF">
        <w:rPr>
          <w:szCs w:val="20"/>
          <w:lang w:val="en-US"/>
        </w:rPr>
        <w:t>The increasing demand for specialist services combined with health workforce shortages requires the development of new service delivery models.</w:t>
      </w:r>
    </w:p>
    <w:p w:rsidR="007027FF" w:rsidRPr="007027FF" w:rsidRDefault="007027FF" w:rsidP="007027FF">
      <w:pPr>
        <w:rPr>
          <w:szCs w:val="20"/>
          <w:lang w:val="en-US"/>
        </w:rPr>
      </w:pPr>
      <w:r w:rsidRPr="007027FF">
        <w:rPr>
          <w:szCs w:val="20"/>
          <w:lang w:val="en-US"/>
        </w:rPr>
        <w:t>As a continuation of the important role of the GP in the multidisciplinary team, shared care has the potential to provide a safe and effective solution while facilitating equity of access to breast cancer care across Australia.</w:t>
      </w:r>
    </w:p>
    <w:p w:rsidR="007027FF" w:rsidRPr="007027FF" w:rsidRDefault="007027FF" w:rsidP="007027FF">
      <w:pPr>
        <w:rPr>
          <w:szCs w:val="20"/>
          <w:lang w:val="en-US"/>
        </w:rPr>
      </w:pPr>
      <w:r w:rsidRPr="007027FF">
        <w:rPr>
          <w:szCs w:val="20"/>
          <w:lang w:val="en-US"/>
        </w:rPr>
        <w:t xml:space="preserve">Cancer Australia's </w:t>
      </w:r>
      <w:r w:rsidRPr="007027FF">
        <w:rPr>
          <w:i/>
          <w:iCs/>
          <w:szCs w:val="20"/>
          <w:lang w:val="en-US"/>
        </w:rPr>
        <w:t xml:space="preserve">Shared care demonstration project </w:t>
      </w:r>
      <w:r w:rsidRPr="007027FF">
        <w:rPr>
          <w:szCs w:val="20"/>
          <w:lang w:val="en-US"/>
        </w:rPr>
        <w:t xml:space="preserve">implemented from 2009-2011 indicated shared care to be a feasible model of follow-up care for early breast cancer </w:t>
      </w:r>
      <w:r w:rsidRPr="007027FF">
        <w:rPr>
          <w:szCs w:val="20"/>
          <w:lang w:val="en-US"/>
        </w:rPr>
        <w:lastRenderedPageBreak/>
        <w:t>which can improve access to care and promote the provision of care in line with best practice recommendations.</w:t>
      </w:r>
    </w:p>
    <w:p w:rsidR="007027FF" w:rsidRPr="007027FF" w:rsidRDefault="007027FF" w:rsidP="007027FF">
      <w:pPr>
        <w:rPr>
          <w:szCs w:val="20"/>
          <w:vertAlign w:val="superscript"/>
          <w:lang w:val="en-US"/>
        </w:rPr>
      </w:pPr>
      <w:r w:rsidRPr="007027FF">
        <w:rPr>
          <w:szCs w:val="20"/>
          <w:lang w:val="en-US"/>
        </w:rPr>
        <w:t>Cancer Australia is continuing to build the evidence relating to the provision of shared follow-up care in line best practice recommendations.</w:t>
      </w:r>
      <w:r w:rsidRPr="007027FF">
        <w:rPr>
          <w:szCs w:val="20"/>
          <w:vertAlign w:val="superscript"/>
          <w:lang w:val="en-US"/>
        </w:rPr>
        <w:t>4</w:t>
      </w:r>
    </w:p>
    <w:p w:rsidR="007027FF" w:rsidRPr="007027FF" w:rsidRDefault="007027FF" w:rsidP="007027FF">
      <w:pPr>
        <w:pStyle w:val="Heading2"/>
        <w:rPr>
          <w:lang w:val="en-US"/>
        </w:rPr>
      </w:pPr>
      <w:r w:rsidRPr="007027FF">
        <w:rPr>
          <w:lang w:val="en-US"/>
        </w:rPr>
        <w:t>Resources to support shared care</w:t>
      </w:r>
    </w:p>
    <w:p w:rsidR="007027FF" w:rsidRPr="007027FF" w:rsidRDefault="007027FF" w:rsidP="007027FF">
      <w:pPr>
        <w:rPr>
          <w:szCs w:val="20"/>
          <w:lang w:val="en-US"/>
        </w:rPr>
      </w:pPr>
      <w:r w:rsidRPr="007027FF">
        <w:rPr>
          <w:szCs w:val="20"/>
          <w:lang w:val="en-US"/>
        </w:rPr>
        <w:t>Specialist and primary care clinicians involved in the delivery of shared follow-up care will be provided with key resources to support quality care.</w:t>
      </w:r>
    </w:p>
    <w:p w:rsidR="007027FF" w:rsidRPr="007027FF" w:rsidRDefault="007027FF" w:rsidP="007027FF">
      <w:pPr>
        <w:pStyle w:val="Heading3"/>
        <w:rPr>
          <w:lang w:val="en-US"/>
        </w:rPr>
      </w:pPr>
      <w:r w:rsidRPr="007027FF">
        <w:rPr>
          <w:lang w:val="en-US"/>
        </w:rPr>
        <w:t>Shared Care Plan</w:t>
      </w:r>
    </w:p>
    <w:p w:rsidR="007027FF" w:rsidRPr="007027FF" w:rsidRDefault="007027FF" w:rsidP="007027FF">
      <w:pPr>
        <w:rPr>
          <w:szCs w:val="20"/>
          <w:lang w:val="en-US"/>
        </w:rPr>
      </w:pPr>
      <w:r w:rsidRPr="007027FF">
        <w:rPr>
          <w:szCs w:val="20"/>
          <w:lang w:val="en-US"/>
        </w:rPr>
        <w:t xml:space="preserve">An </w:t>
      </w:r>
      <w:proofErr w:type="spellStart"/>
      <w:r w:rsidRPr="007027FF">
        <w:rPr>
          <w:szCs w:val="20"/>
          <w:lang w:val="en-US"/>
        </w:rPr>
        <w:t>individualised</w:t>
      </w:r>
      <w:proofErr w:type="spellEnd"/>
      <w:r w:rsidRPr="007027FF">
        <w:rPr>
          <w:szCs w:val="20"/>
          <w:lang w:val="en-US"/>
        </w:rPr>
        <w:t xml:space="preserve"> care plan that contains the key elements required to provide ongoing comprehensive care to a patient who has received treatment for early breast cancer.</w:t>
      </w:r>
    </w:p>
    <w:p w:rsidR="007027FF" w:rsidRPr="007027FF" w:rsidRDefault="007027FF" w:rsidP="007027FF">
      <w:pPr>
        <w:pStyle w:val="Heading3"/>
        <w:rPr>
          <w:lang w:val="en-US"/>
        </w:rPr>
      </w:pPr>
      <w:r w:rsidRPr="007027FF">
        <w:rPr>
          <w:lang w:val="en-US"/>
        </w:rPr>
        <w:t>Rapid Access Request</w:t>
      </w:r>
    </w:p>
    <w:p w:rsidR="007027FF" w:rsidRPr="007027FF" w:rsidRDefault="007027FF" w:rsidP="007027FF">
      <w:pPr>
        <w:rPr>
          <w:szCs w:val="20"/>
          <w:lang w:val="en-US"/>
        </w:rPr>
      </w:pPr>
      <w:r w:rsidRPr="007027FF">
        <w:rPr>
          <w:szCs w:val="20"/>
          <w:lang w:val="en-US"/>
        </w:rPr>
        <w:t>Access to urgent specialist consultation is an integral part of the project. It is supported by a template to facilitate communication between the GP and specialist if a specific clinical issue requires urgent specialist advice or consultation.</w:t>
      </w:r>
    </w:p>
    <w:p w:rsidR="007027FF" w:rsidRPr="007027FF" w:rsidRDefault="007027FF" w:rsidP="007027FF">
      <w:pPr>
        <w:rPr>
          <w:szCs w:val="20"/>
          <w:lang w:val="en-US"/>
        </w:rPr>
      </w:pPr>
      <w:r w:rsidRPr="007027FF">
        <w:rPr>
          <w:szCs w:val="20"/>
          <w:lang w:val="en-US"/>
        </w:rPr>
        <w:t>Other Cancer Australia resources to support evidence-based follow-up care include:</w:t>
      </w:r>
    </w:p>
    <w:p w:rsidR="007027FF" w:rsidRPr="007027FF" w:rsidRDefault="007027FF" w:rsidP="007027FF">
      <w:pPr>
        <w:pStyle w:val="ListBullet"/>
        <w:rPr>
          <w:lang w:val="en-US"/>
        </w:rPr>
      </w:pPr>
      <w:r w:rsidRPr="007027FF">
        <w:rPr>
          <w:i/>
          <w:iCs/>
          <w:lang w:val="en-US"/>
        </w:rPr>
        <w:t>Recommendations for follow-up of early</w:t>
      </w:r>
      <w:r>
        <w:rPr>
          <w:i/>
          <w:iCs/>
          <w:lang w:val="en-US"/>
        </w:rPr>
        <w:t xml:space="preserve"> </w:t>
      </w:r>
      <w:r w:rsidRPr="007027FF">
        <w:rPr>
          <w:i/>
          <w:iCs/>
          <w:lang w:val="en-US"/>
        </w:rPr>
        <w:t xml:space="preserve">breast cancer. </w:t>
      </w:r>
      <w:r w:rsidRPr="007027FF">
        <w:rPr>
          <w:lang w:val="en-US"/>
        </w:rPr>
        <w:t>Cancer Australia, Surry Hills, NSW (March 2010)</w:t>
      </w:r>
    </w:p>
    <w:p w:rsidR="007027FF" w:rsidRPr="007027FF" w:rsidRDefault="007027FF" w:rsidP="007027FF">
      <w:pPr>
        <w:pStyle w:val="ListBullet"/>
        <w:rPr>
          <w:lang w:val="en-US"/>
        </w:rPr>
      </w:pPr>
      <w:r w:rsidRPr="007027FF">
        <w:rPr>
          <w:i/>
          <w:iCs/>
          <w:lang w:val="en-US"/>
        </w:rPr>
        <w:t xml:space="preserve">Follow-up care for women with early breast cancer: a guide for general practitioners. </w:t>
      </w:r>
      <w:r w:rsidRPr="007027FF">
        <w:rPr>
          <w:lang w:val="en-US"/>
        </w:rPr>
        <w:t>Cancer Australia, Surry Hills, NSW (March 2010)</w:t>
      </w:r>
    </w:p>
    <w:p w:rsidR="007027FF" w:rsidRPr="007027FF" w:rsidRDefault="007027FF" w:rsidP="007027FF">
      <w:pPr>
        <w:pStyle w:val="ListBullet"/>
        <w:rPr>
          <w:lang w:val="en-US"/>
        </w:rPr>
      </w:pPr>
      <w:r w:rsidRPr="007027FF">
        <w:rPr>
          <w:i/>
          <w:iCs/>
          <w:lang w:val="en-US"/>
        </w:rPr>
        <w:t xml:space="preserve">Principles of shared care. </w:t>
      </w:r>
      <w:r w:rsidRPr="007027FF">
        <w:rPr>
          <w:lang w:val="en-US"/>
        </w:rPr>
        <w:t>Cancer Australia, Surry Hills, NSW (March 2010)</w:t>
      </w:r>
    </w:p>
    <w:p w:rsidR="007027FF" w:rsidRPr="007027FF" w:rsidRDefault="007027FF" w:rsidP="007027FF">
      <w:pPr>
        <w:pStyle w:val="Heading2"/>
        <w:rPr>
          <w:lang w:val="en-US"/>
        </w:rPr>
      </w:pPr>
      <w:r w:rsidRPr="007027FF">
        <w:rPr>
          <w:lang w:val="en-US"/>
        </w:rPr>
        <w:t>Medicare Benefits Schedule rebates</w:t>
      </w:r>
    </w:p>
    <w:p w:rsidR="007027FF" w:rsidRPr="007027FF" w:rsidRDefault="007027FF" w:rsidP="007027FF">
      <w:pPr>
        <w:rPr>
          <w:szCs w:val="20"/>
          <w:lang w:val="en-US"/>
        </w:rPr>
      </w:pPr>
      <w:r w:rsidRPr="007027FF">
        <w:rPr>
          <w:szCs w:val="20"/>
          <w:lang w:val="en-US"/>
        </w:rPr>
        <w:t>The Medicare Benefits Schedule (MBS) includes items to financially support clinician involvement in shared care.</w:t>
      </w:r>
    </w:p>
    <w:p w:rsidR="007027FF" w:rsidRPr="007027FF" w:rsidRDefault="007027FF" w:rsidP="007027FF">
      <w:pPr>
        <w:rPr>
          <w:szCs w:val="20"/>
          <w:lang w:val="en-US"/>
        </w:rPr>
      </w:pPr>
      <w:r w:rsidRPr="007027FF">
        <w:rPr>
          <w:szCs w:val="20"/>
          <w:lang w:val="en-US"/>
        </w:rPr>
        <w:t>The GP and specialist may hold a case conference at the commencement of shared care to discuss the joint approach to follow-up. This case conference provides an opportunity to agree on the roles and responsibilities of shared follow-up care and discuss the patient's individual shared care plan. It is also an opportunity to agree on methods of communication between the GP and specialist throughout follow-up, and in particular, to agree on a rapid access process for when follow-up raises a clinical issue that requires specialist consultation.</w:t>
      </w:r>
    </w:p>
    <w:p w:rsidR="007027FF" w:rsidRPr="007027FF" w:rsidRDefault="007027FF" w:rsidP="007027FF">
      <w:pPr>
        <w:rPr>
          <w:b/>
          <w:bCs/>
          <w:szCs w:val="20"/>
          <w:u w:val="single"/>
        </w:rPr>
      </w:pPr>
      <w:r w:rsidRPr="007027FF">
        <w:rPr>
          <w:szCs w:val="20"/>
          <w:lang w:val="en-US"/>
        </w:rPr>
        <w:t xml:space="preserve">Details of relevant MBS items can be accessed via </w:t>
      </w:r>
      <w:hyperlink r:id="rId11" w:history="1">
        <w:r w:rsidRPr="007027FF">
          <w:rPr>
            <w:rStyle w:val="Hyperlink"/>
            <w:b/>
          </w:rPr>
          <w:t>www.health.gov.au/mbsonline</w:t>
        </w:r>
      </w:hyperlink>
    </w:p>
    <w:p w:rsidR="007027FF" w:rsidRPr="007027FF" w:rsidRDefault="007027FF" w:rsidP="00ED7BFD">
      <w:pPr>
        <w:pStyle w:val="Heading3"/>
        <w:pageBreakBefore/>
        <w:rPr>
          <w:lang w:val="en-US"/>
        </w:rPr>
      </w:pPr>
      <w:r w:rsidRPr="007027FF">
        <w:rPr>
          <w:lang w:val="en-US"/>
        </w:rPr>
        <w:lastRenderedPageBreak/>
        <w:t>References</w:t>
      </w:r>
    </w:p>
    <w:p w:rsidR="007027FF" w:rsidRPr="007027FF" w:rsidRDefault="007027FF" w:rsidP="007027FF">
      <w:pPr>
        <w:rPr>
          <w:szCs w:val="20"/>
          <w:lang w:val="en-US"/>
        </w:rPr>
      </w:pPr>
      <w:proofErr w:type="gramStart"/>
      <w:r w:rsidRPr="007027FF">
        <w:rPr>
          <w:szCs w:val="20"/>
          <w:lang w:val="en-US"/>
        </w:rPr>
        <w:t>1 Cancer Australia.</w:t>
      </w:r>
      <w:proofErr w:type="gramEnd"/>
      <w:r w:rsidRPr="007027FF">
        <w:rPr>
          <w:szCs w:val="20"/>
          <w:lang w:val="en-US"/>
        </w:rPr>
        <w:t xml:space="preserve"> </w:t>
      </w:r>
      <w:proofErr w:type="gramStart"/>
      <w:r w:rsidRPr="007027FF">
        <w:rPr>
          <w:szCs w:val="20"/>
          <w:lang w:val="en-US"/>
        </w:rPr>
        <w:t>Recommendations for follow-up of early breast cancer.</w:t>
      </w:r>
      <w:proofErr w:type="gramEnd"/>
      <w:r w:rsidRPr="007027FF">
        <w:rPr>
          <w:szCs w:val="20"/>
          <w:lang w:val="en-US"/>
        </w:rPr>
        <w:t xml:space="preserve"> Cancer Australia, Surry Hills, NSW (March 2010).</w:t>
      </w:r>
    </w:p>
    <w:p w:rsidR="007027FF" w:rsidRPr="007027FF" w:rsidRDefault="007027FF" w:rsidP="007027FF">
      <w:pPr>
        <w:rPr>
          <w:szCs w:val="20"/>
          <w:lang w:val="en-US"/>
        </w:rPr>
      </w:pPr>
      <w:proofErr w:type="gramStart"/>
      <w:r w:rsidRPr="007027FF">
        <w:rPr>
          <w:szCs w:val="20"/>
          <w:lang w:val="en-US"/>
        </w:rPr>
        <w:t xml:space="preserve">2 Smith, S. M., S. </w:t>
      </w:r>
      <w:proofErr w:type="spellStart"/>
      <w:r w:rsidRPr="007027FF">
        <w:rPr>
          <w:szCs w:val="20"/>
          <w:lang w:val="en-US"/>
        </w:rPr>
        <w:t>Allwright</w:t>
      </w:r>
      <w:proofErr w:type="spellEnd"/>
      <w:r w:rsidRPr="007027FF">
        <w:rPr>
          <w:szCs w:val="20"/>
          <w:lang w:val="en-US"/>
        </w:rPr>
        <w:t>, et al. (2007).</w:t>
      </w:r>
      <w:proofErr w:type="gramEnd"/>
      <w:r w:rsidRPr="007027FF">
        <w:rPr>
          <w:szCs w:val="20"/>
          <w:lang w:val="en-US"/>
        </w:rPr>
        <w:t xml:space="preserve"> </w:t>
      </w:r>
      <w:proofErr w:type="gramStart"/>
      <w:r w:rsidRPr="007027FF">
        <w:rPr>
          <w:szCs w:val="20"/>
          <w:lang w:val="en-US"/>
        </w:rPr>
        <w:t>"Effectiveness of shared care across the interface between primary and specialty care in chronic disease management."</w:t>
      </w:r>
      <w:proofErr w:type="gramEnd"/>
      <w:r w:rsidRPr="007027FF">
        <w:rPr>
          <w:szCs w:val="20"/>
          <w:lang w:val="en-US"/>
        </w:rPr>
        <w:t xml:space="preserve"> Cochrane Database </w:t>
      </w:r>
      <w:proofErr w:type="spellStart"/>
      <w:r w:rsidRPr="007027FF">
        <w:rPr>
          <w:szCs w:val="20"/>
          <w:lang w:val="en-US"/>
        </w:rPr>
        <w:t>Syst</w:t>
      </w:r>
      <w:proofErr w:type="spellEnd"/>
      <w:r w:rsidRPr="007027FF">
        <w:rPr>
          <w:szCs w:val="20"/>
          <w:lang w:val="en-US"/>
        </w:rPr>
        <w:t xml:space="preserve"> </w:t>
      </w:r>
      <w:proofErr w:type="gramStart"/>
      <w:r w:rsidRPr="007027FF">
        <w:rPr>
          <w:szCs w:val="20"/>
          <w:lang w:val="en-US"/>
        </w:rPr>
        <w:t>Rev(</w:t>
      </w:r>
      <w:proofErr w:type="gramEnd"/>
      <w:r w:rsidRPr="007027FF">
        <w:rPr>
          <w:szCs w:val="20"/>
          <w:lang w:val="en-US"/>
        </w:rPr>
        <w:t>3): CD004910.</w:t>
      </w:r>
    </w:p>
    <w:p w:rsidR="007027FF" w:rsidRPr="007027FF" w:rsidRDefault="007027FF" w:rsidP="007027FF">
      <w:pPr>
        <w:rPr>
          <w:szCs w:val="20"/>
          <w:lang w:val="en-US"/>
        </w:rPr>
      </w:pPr>
      <w:r w:rsidRPr="007027FF">
        <w:rPr>
          <w:szCs w:val="20"/>
          <w:lang w:val="en-US"/>
        </w:rPr>
        <w:t xml:space="preserve">3 </w:t>
      </w:r>
      <w:proofErr w:type="spellStart"/>
      <w:r w:rsidRPr="007027FF">
        <w:rPr>
          <w:szCs w:val="20"/>
          <w:lang w:val="en-US"/>
        </w:rPr>
        <w:t>Grunfeld</w:t>
      </w:r>
      <w:proofErr w:type="spellEnd"/>
      <w:r w:rsidRPr="007027FF">
        <w:rPr>
          <w:szCs w:val="20"/>
          <w:lang w:val="en-US"/>
        </w:rPr>
        <w:t xml:space="preserve"> E, Levine MN, Julian JA, et al. Randomized Trial of Long-Term Follow-Up for Early-Stage Breast Cancer: A Comparison of Family Physician </w:t>
      </w:r>
      <w:proofErr w:type="gramStart"/>
      <w:r w:rsidRPr="007027FF">
        <w:rPr>
          <w:szCs w:val="20"/>
          <w:lang w:val="en-US"/>
        </w:rPr>
        <w:t>Versus</w:t>
      </w:r>
      <w:proofErr w:type="gramEnd"/>
      <w:r w:rsidRPr="007027FF">
        <w:rPr>
          <w:szCs w:val="20"/>
          <w:lang w:val="en-US"/>
        </w:rPr>
        <w:t xml:space="preserve"> Specialist Care. Journal of Clinical Oncology 2006; 24:848-55</w:t>
      </w:r>
    </w:p>
    <w:p w:rsidR="007027FF" w:rsidRPr="007027FF" w:rsidRDefault="007027FF" w:rsidP="007027FF">
      <w:pPr>
        <w:rPr>
          <w:szCs w:val="20"/>
          <w:lang w:val="en-US"/>
        </w:rPr>
      </w:pPr>
      <w:r w:rsidRPr="007027FF">
        <w:rPr>
          <w:szCs w:val="20"/>
          <w:lang w:val="en-US"/>
        </w:rPr>
        <w:t xml:space="preserve">4 Cancer Australia Shared care demonstration project: Evaluation report. </w:t>
      </w:r>
      <w:proofErr w:type="gramStart"/>
      <w:r w:rsidRPr="007027FF">
        <w:rPr>
          <w:szCs w:val="20"/>
          <w:lang w:val="en-US"/>
        </w:rPr>
        <w:t>Cancer Australia, Surry Hills, NSW, 2013 (in development).</w:t>
      </w:r>
      <w:proofErr w:type="gramEnd"/>
    </w:p>
    <w:sectPr w:rsidR="007027FF" w:rsidRPr="007027FF" w:rsidSect="0005266B">
      <w:headerReference w:type="default" r:id="rId12"/>
      <w:footerReference w:type="default" r:id="rId13"/>
      <w:pgSz w:w="11906" w:h="16838" w:code="9"/>
      <w:pgMar w:top="1418" w:right="1418" w:bottom="1418" w:left="141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66D" w:rsidRDefault="00D9666D" w:rsidP="007C5428">
      <w:r>
        <w:separator/>
      </w:r>
    </w:p>
  </w:endnote>
  <w:endnote w:type="continuationSeparator" w:id="0">
    <w:p w:rsidR="00D9666D" w:rsidRDefault="00D9666D" w:rsidP="007C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53" w:rsidRDefault="00384153" w:rsidP="0005266B">
    <w:pPr>
      <w:pStyle w:val="Footer"/>
      <w:spacing w:before="0" w:line="2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53" w:rsidRDefault="00384153" w:rsidP="00E0196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66D" w:rsidRDefault="00D9666D" w:rsidP="007C5428">
      <w:r>
        <w:separator/>
      </w:r>
    </w:p>
  </w:footnote>
  <w:footnote w:type="continuationSeparator" w:id="0">
    <w:p w:rsidR="00D9666D" w:rsidRDefault="00D9666D" w:rsidP="007C5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53" w:rsidRDefault="00384153" w:rsidP="00E0196E">
    <w:pPr>
      <w:pStyle w:val="Header"/>
      <w:spacing w:after="24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96C5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486B3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D06EF8"/>
    <w:lvl w:ilvl="0">
      <w:start w:val="1"/>
      <w:numFmt w:val="lowerRoman"/>
      <w:pStyle w:val="ListNumber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FFFFFF7F"/>
    <w:multiLevelType w:val="singleLevel"/>
    <w:tmpl w:val="A6104012"/>
    <w:lvl w:ilvl="0">
      <w:start w:val="1"/>
      <w:numFmt w:val="lowerLetter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FFFFFF80"/>
    <w:multiLevelType w:val="singleLevel"/>
    <w:tmpl w:val="780CF5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A06B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8F9C6"/>
    <w:lvl w:ilvl="0">
      <w:start w:val="1"/>
      <w:numFmt w:val="bullet"/>
      <w:pStyle w:val="ListBullet3"/>
      <w:lvlText w:val=""/>
      <w:lvlJc w:val="left"/>
      <w:pPr>
        <w:tabs>
          <w:tab w:val="num" w:pos="1699"/>
        </w:tabs>
        <w:ind w:left="1699" w:hanging="561"/>
      </w:pPr>
      <w:rPr>
        <w:rFonts w:ascii="Wingdings 2" w:hAnsi="Wingdings 2" w:hint="default"/>
        <w:b w:val="0"/>
        <w:i w:val="0"/>
        <w:sz w:val="20"/>
        <w:szCs w:val="20"/>
      </w:rPr>
    </w:lvl>
  </w:abstractNum>
  <w:abstractNum w:abstractNumId="7">
    <w:nsid w:val="FFFFFF83"/>
    <w:multiLevelType w:val="singleLevel"/>
    <w:tmpl w:val="DCECFE46"/>
    <w:lvl w:ilvl="0">
      <w:start w:val="1"/>
      <w:numFmt w:val="bullet"/>
      <w:pStyle w:val="ListBullet2"/>
      <w:lvlText w:val="–"/>
      <w:lvlJc w:val="left"/>
      <w:pPr>
        <w:tabs>
          <w:tab w:val="num" w:pos="567"/>
        </w:tabs>
        <w:ind w:left="1134" w:hanging="567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C37E5FE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FFFFFF89"/>
    <w:multiLevelType w:val="singleLevel"/>
    <w:tmpl w:val="2BF6D20C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0">
    <w:nsid w:val="0147407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60A2C74"/>
    <w:multiLevelType w:val="multilevel"/>
    <w:tmpl w:val="699264AE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1F68072F"/>
    <w:multiLevelType w:val="multilevel"/>
    <w:tmpl w:val="722EAA3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38F53BD"/>
    <w:multiLevelType w:val="multilevel"/>
    <w:tmpl w:val="5296D59A"/>
    <w:lvl w:ilvl="0">
      <w:start w:val="1"/>
      <w:numFmt w:val="decimal"/>
      <w:suff w:val="space"/>
      <w:lvlText w:val="Section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53D41BF"/>
    <w:multiLevelType w:val="multilevel"/>
    <w:tmpl w:val="2C9E25BE"/>
    <w:lvl w:ilvl="0">
      <w:start w:val="1"/>
      <w:numFmt w:val="decimal"/>
      <w:suff w:val="space"/>
      <w:lvlText w:val="Section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288A65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93B69CC"/>
    <w:multiLevelType w:val="multilevel"/>
    <w:tmpl w:val="91782CFC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2C0D224D"/>
    <w:multiLevelType w:val="multilevel"/>
    <w:tmpl w:val="7826E0C0"/>
    <w:lvl w:ilvl="0">
      <w:start w:val="1"/>
      <w:numFmt w:val="decimal"/>
      <w:suff w:val="space"/>
      <w:lvlText w:val="Section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2E7D38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FF80B68"/>
    <w:multiLevelType w:val="multilevel"/>
    <w:tmpl w:val="1B84192A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33C435E6"/>
    <w:multiLevelType w:val="multilevel"/>
    <w:tmpl w:val="3CD044DC"/>
    <w:lvl w:ilvl="0">
      <w:start w:val="1"/>
      <w:numFmt w:val="decimal"/>
      <w:lvlText w:val="Section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49551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7553B5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9BD1259"/>
    <w:multiLevelType w:val="multilevel"/>
    <w:tmpl w:val="1EFE37C6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Table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Figure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4AB36828"/>
    <w:multiLevelType w:val="multilevel"/>
    <w:tmpl w:val="997465E4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Figure %1.%5: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5DD623A1"/>
    <w:multiLevelType w:val="multilevel"/>
    <w:tmpl w:val="A9022BF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5F66080B"/>
    <w:multiLevelType w:val="multilevel"/>
    <w:tmpl w:val="0B806964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Figure %1.%5: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606E35BD"/>
    <w:multiLevelType w:val="multilevel"/>
    <w:tmpl w:val="307EC2D8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67C256C8"/>
    <w:multiLevelType w:val="multilevel"/>
    <w:tmpl w:val="F2101AC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69681B61"/>
    <w:multiLevelType w:val="multilevel"/>
    <w:tmpl w:val="D99E115C"/>
    <w:lvl w:ilvl="0">
      <w:start w:val="1"/>
      <w:numFmt w:val="decimal"/>
      <w:suff w:val="space"/>
      <w:lvlText w:val="Section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69AC3607"/>
    <w:multiLevelType w:val="multilevel"/>
    <w:tmpl w:val="1EFE37C6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Table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Figure 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6CC049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43A253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556285C"/>
    <w:multiLevelType w:val="multilevel"/>
    <w:tmpl w:val="2164776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Figure %1.%5: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7B345140"/>
    <w:multiLevelType w:val="multilevel"/>
    <w:tmpl w:val="1EFE37C6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Table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Figure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7F703F7D"/>
    <w:multiLevelType w:val="multilevel"/>
    <w:tmpl w:val="8F02BA3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19"/>
  </w:num>
  <w:num w:numId="13">
    <w:abstractNumId w:val="11"/>
  </w:num>
  <w:num w:numId="14">
    <w:abstractNumId w:val="13"/>
  </w:num>
  <w:num w:numId="15">
    <w:abstractNumId w:val="17"/>
  </w:num>
  <w:num w:numId="16">
    <w:abstractNumId w:val="14"/>
  </w:num>
  <w:num w:numId="17">
    <w:abstractNumId w:val="29"/>
  </w:num>
  <w:num w:numId="18">
    <w:abstractNumId w:val="20"/>
  </w:num>
  <w:num w:numId="19">
    <w:abstractNumId w:val="28"/>
  </w:num>
  <w:num w:numId="20">
    <w:abstractNumId w:val="30"/>
  </w:num>
  <w:num w:numId="21">
    <w:abstractNumId w:val="24"/>
  </w:num>
  <w:num w:numId="22">
    <w:abstractNumId w:val="25"/>
  </w:num>
  <w:num w:numId="23">
    <w:abstractNumId w:val="26"/>
  </w:num>
  <w:num w:numId="24">
    <w:abstractNumId w:val="12"/>
  </w:num>
  <w:num w:numId="25">
    <w:abstractNumId w:val="35"/>
  </w:num>
  <w:num w:numId="26">
    <w:abstractNumId w:val="16"/>
  </w:num>
  <w:num w:numId="27">
    <w:abstractNumId w:val="21"/>
  </w:num>
  <w:num w:numId="28">
    <w:abstractNumId w:val="22"/>
  </w:num>
  <w:num w:numId="29">
    <w:abstractNumId w:val="15"/>
  </w:num>
  <w:num w:numId="30">
    <w:abstractNumId w:val="32"/>
  </w:num>
  <w:num w:numId="31">
    <w:abstractNumId w:val="33"/>
  </w:num>
  <w:num w:numId="32">
    <w:abstractNumId w:val="34"/>
  </w:num>
  <w:num w:numId="33">
    <w:abstractNumId w:val="23"/>
  </w:num>
  <w:num w:numId="34">
    <w:abstractNumId w:val="31"/>
  </w:num>
  <w:num w:numId="35">
    <w:abstractNumId w:val="10"/>
  </w:num>
  <w:num w:numId="36">
    <w:abstractNumId w:val="18"/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8"/>
    <w:lvlOverride w:ilvl="0">
      <w:startOverride w:val="1"/>
    </w:lvlOverride>
  </w:num>
  <w:num w:numId="4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6D"/>
    <w:rsid w:val="0000634F"/>
    <w:rsid w:val="00027D40"/>
    <w:rsid w:val="000429C1"/>
    <w:rsid w:val="0005266B"/>
    <w:rsid w:val="0007752B"/>
    <w:rsid w:val="000831CB"/>
    <w:rsid w:val="0009674A"/>
    <w:rsid w:val="000A18A7"/>
    <w:rsid w:val="000A1B3E"/>
    <w:rsid w:val="000A1FE0"/>
    <w:rsid w:val="000C1A3F"/>
    <w:rsid w:val="000D101F"/>
    <w:rsid w:val="000D5768"/>
    <w:rsid w:val="000E6E62"/>
    <w:rsid w:val="0012161F"/>
    <w:rsid w:val="00136A48"/>
    <w:rsid w:val="001403C0"/>
    <w:rsid w:val="001725DC"/>
    <w:rsid w:val="00191B09"/>
    <w:rsid w:val="001C1F52"/>
    <w:rsid w:val="0020392F"/>
    <w:rsid w:val="00244729"/>
    <w:rsid w:val="0024639A"/>
    <w:rsid w:val="002560C6"/>
    <w:rsid w:val="00273E75"/>
    <w:rsid w:val="002C244C"/>
    <w:rsid w:val="002E26CE"/>
    <w:rsid w:val="002F3DB8"/>
    <w:rsid w:val="00343274"/>
    <w:rsid w:val="0035403C"/>
    <w:rsid w:val="0036267C"/>
    <w:rsid w:val="0036590E"/>
    <w:rsid w:val="00384153"/>
    <w:rsid w:val="003B586C"/>
    <w:rsid w:val="003B61FD"/>
    <w:rsid w:val="003E156C"/>
    <w:rsid w:val="003E3B1E"/>
    <w:rsid w:val="00426913"/>
    <w:rsid w:val="00435D2A"/>
    <w:rsid w:val="004528A0"/>
    <w:rsid w:val="004914B4"/>
    <w:rsid w:val="004A5FC0"/>
    <w:rsid w:val="004B55B9"/>
    <w:rsid w:val="004C1ECF"/>
    <w:rsid w:val="004F780B"/>
    <w:rsid w:val="0051059A"/>
    <w:rsid w:val="005549E1"/>
    <w:rsid w:val="005E399C"/>
    <w:rsid w:val="005F0A45"/>
    <w:rsid w:val="005F7A63"/>
    <w:rsid w:val="00606A92"/>
    <w:rsid w:val="00626CC3"/>
    <w:rsid w:val="00650CDD"/>
    <w:rsid w:val="00684101"/>
    <w:rsid w:val="006C0C13"/>
    <w:rsid w:val="006E7A89"/>
    <w:rsid w:val="007027FF"/>
    <w:rsid w:val="007063C7"/>
    <w:rsid w:val="0071332A"/>
    <w:rsid w:val="00737F9E"/>
    <w:rsid w:val="0074792E"/>
    <w:rsid w:val="0075638E"/>
    <w:rsid w:val="007B1210"/>
    <w:rsid w:val="007C5428"/>
    <w:rsid w:val="007D7E29"/>
    <w:rsid w:val="007E6713"/>
    <w:rsid w:val="00815EE7"/>
    <w:rsid w:val="00862D74"/>
    <w:rsid w:val="008E0B44"/>
    <w:rsid w:val="00904089"/>
    <w:rsid w:val="009200D5"/>
    <w:rsid w:val="0092079A"/>
    <w:rsid w:val="009415FA"/>
    <w:rsid w:val="009A6686"/>
    <w:rsid w:val="00A011A0"/>
    <w:rsid w:val="00A56904"/>
    <w:rsid w:val="00A75397"/>
    <w:rsid w:val="00A8189C"/>
    <w:rsid w:val="00A96152"/>
    <w:rsid w:val="00AE157B"/>
    <w:rsid w:val="00AE78CA"/>
    <w:rsid w:val="00B11BFC"/>
    <w:rsid w:val="00B234F1"/>
    <w:rsid w:val="00B3392C"/>
    <w:rsid w:val="00B53DCB"/>
    <w:rsid w:val="00BA4D98"/>
    <w:rsid w:val="00BE74C5"/>
    <w:rsid w:val="00BF122A"/>
    <w:rsid w:val="00C2140D"/>
    <w:rsid w:val="00C74B40"/>
    <w:rsid w:val="00C76580"/>
    <w:rsid w:val="00CD24CF"/>
    <w:rsid w:val="00D0029A"/>
    <w:rsid w:val="00D06AE5"/>
    <w:rsid w:val="00D33D07"/>
    <w:rsid w:val="00D42027"/>
    <w:rsid w:val="00D538E9"/>
    <w:rsid w:val="00D61035"/>
    <w:rsid w:val="00D730A3"/>
    <w:rsid w:val="00D826D4"/>
    <w:rsid w:val="00D9666D"/>
    <w:rsid w:val="00DA5253"/>
    <w:rsid w:val="00DA6871"/>
    <w:rsid w:val="00DB1FB3"/>
    <w:rsid w:val="00DB79D8"/>
    <w:rsid w:val="00DD6227"/>
    <w:rsid w:val="00DF4FE1"/>
    <w:rsid w:val="00E0196E"/>
    <w:rsid w:val="00E1353B"/>
    <w:rsid w:val="00E77ED5"/>
    <w:rsid w:val="00EA209E"/>
    <w:rsid w:val="00ED63E1"/>
    <w:rsid w:val="00ED7BFD"/>
    <w:rsid w:val="00F31B5C"/>
    <w:rsid w:val="00F35BBB"/>
    <w:rsid w:val="00F43FB5"/>
    <w:rsid w:val="00FC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FE0"/>
    <w:pPr>
      <w:spacing w:before="240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DB1FB3"/>
    <w:pPr>
      <w:keepNext/>
      <w:pageBreakBefore/>
      <w:spacing w:before="2400" w:after="6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6713"/>
    <w:pPr>
      <w:keepNext/>
      <w:spacing w:after="6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7E6713"/>
    <w:pPr>
      <w:outlineLvl w:val="2"/>
    </w:pPr>
    <w:rPr>
      <w:bCs w:val="0"/>
      <w:sz w:val="28"/>
      <w:szCs w:val="26"/>
    </w:rPr>
  </w:style>
  <w:style w:type="paragraph" w:styleId="Heading4">
    <w:name w:val="heading 4"/>
    <w:basedOn w:val="Normal"/>
    <w:next w:val="Normal"/>
    <w:qFormat/>
    <w:rsid w:val="007E6713"/>
    <w:pPr>
      <w:keepNext/>
      <w:numPr>
        <w:ilvl w:val="3"/>
        <w:numId w:val="11"/>
      </w:numPr>
      <w:spacing w:after="60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7E6713"/>
    <w:pPr>
      <w:spacing w:after="60"/>
      <w:outlineLvl w:val="4"/>
    </w:pPr>
    <w:rPr>
      <w:b/>
      <w:bCs/>
      <w:iCs/>
      <w:szCs w:val="20"/>
    </w:rPr>
  </w:style>
  <w:style w:type="paragraph" w:styleId="Heading6">
    <w:name w:val="heading 6"/>
    <w:basedOn w:val="Normal"/>
    <w:next w:val="Normal"/>
    <w:qFormat/>
    <w:rsid w:val="002560C6"/>
    <w:pPr>
      <w:numPr>
        <w:ilvl w:val="5"/>
        <w:numId w:val="20"/>
      </w:num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560C6"/>
    <w:pPr>
      <w:numPr>
        <w:ilvl w:val="6"/>
        <w:numId w:val="20"/>
      </w:numPr>
      <w:spacing w:after="60"/>
      <w:outlineLvl w:val="6"/>
    </w:pPr>
  </w:style>
  <w:style w:type="paragraph" w:styleId="Heading8">
    <w:name w:val="heading 8"/>
    <w:basedOn w:val="Normal"/>
    <w:next w:val="Normal"/>
    <w:qFormat/>
    <w:rsid w:val="002560C6"/>
    <w:pPr>
      <w:numPr>
        <w:ilvl w:val="7"/>
        <w:numId w:val="20"/>
      </w:num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560C6"/>
    <w:pPr>
      <w:numPr>
        <w:ilvl w:val="8"/>
        <w:numId w:val="20"/>
      </w:numPr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3">
    <w:name w:val="List Bullet 3"/>
    <w:basedOn w:val="Normal"/>
    <w:rsid w:val="004A5FC0"/>
    <w:pPr>
      <w:numPr>
        <w:numId w:val="3"/>
      </w:numPr>
      <w:tabs>
        <w:tab w:val="clear" w:pos="1699"/>
        <w:tab w:val="left" w:pos="720"/>
        <w:tab w:val="left" w:pos="1440"/>
        <w:tab w:val="left" w:pos="2160"/>
      </w:tabs>
      <w:ind w:left="2160" w:hanging="720"/>
    </w:pPr>
  </w:style>
  <w:style w:type="character" w:customStyle="1" w:styleId="Hints">
    <w:name w:val="Hints"/>
    <w:semiHidden/>
    <w:rsid w:val="0024639A"/>
    <w:rPr>
      <w:noProof/>
      <w:color w:val="FF0000"/>
    </w:rPr>
  </w:style>
  <w:style w:type="paragraph" w:styleId="Header">
    <w:name w:val="header"/>
    <w:basedOn w:val="Normal"/>
    <w:semiHidden/>
    <w:rsid w:val="00FC4C9F"/>
    <w:pPr>
      <w:tabs>
        <w:tab w:val="center" w:pos="4153"/>
        <w:tab w:val="right" w:pos="8306"/>
      </w:tabs>
      <w:spacing w:before="0"/>
    </w:pPr>
    <w:rPr>
      <w:i/>
      <w:sz w:val="16"/>
    </w:rPr>
  </w:style>
  <w:style w:type="table" w:styleId="TableGrid">
    <w:name w:val="Table Grid"/>
    <w:basedOn w:val="TableNormal"/>
    <w:semiHidden/>
    <w:rsid w:val="007C5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autoRedefine/>
    <w:semiHidden/>
    <w:rsid w:val="007063C7"/>
    <w:pPr>
      <w:tabs>
        <w:tab w:val="right" w:leader="dot" w:pos="9061"/>
      </w:tabs>
    </w:pPr>
    <w:rPr>
      <w:b/>
    </w:rPr>
  </w:style>
  <w:style w:type="paragraph" w:styleId="TOC2">
    <w:name w:val="toc 2"/>
    <w:basedOn w:val="Normal"/>
    <w:autoRedefine/>
    <w:semiHidden/>
    <w:rsid w:val="007063C7"/>
    <w:pPr>
      <w:tabs>
        <w:tab w:val="right" w:leader="dot" w:pos="9061"/>
      </w:tabs>
      <w:spacing w:before="0"/>
      <w:ind w:left="567"/>
    </w:pPr>
  </w:style>
  <w:style w:type="paragraph" w:styleId="ListNumber3">
    <w:name w:val="List Number 3"/>
    <w:basedOn w:val="Normal"/>
    <w:rsid w:val="00C76580"/>
    <w:pPr>
      <w:numPr>
        <w:numId w:val="8"/>
      </w:numPr>
    </w:pPr>
  </w:style>
  <w:style w:type="paragraph" w:customStyle="1" w:styleId="Sub-subtitle">
    <w:name w:val="Sub-subtitle"/>
    <w:basedOn w:val="Subtitle"/>
    <w:next w:val="Normal"/>
    <w:rsid w:val="000D101F"/>
    <w:rPr>
      <w:sz w:val="24"/>
    </w:rPr>
  </w:style>
  <w:style w:type="paragraph" w:styleId="Subtitle">
    <w:name w:val="Subtitle"/>
    <w:basedOn w:val="Normal"/>
    <w:next w:val="Sub-subtitle"/>
    <w:qFormat/>
    <w:rsid w:val="0035403C"/>
    <w:pPr>
      <w:spacing w:before="2400"/>
      <w:jc w:val="center"/>
      <w:outlineLvl w:val="1"/>
    </w:pPr>
    <w:rPr>
      <w:rFonts w:cs="Arial"/>
      <w:b/>
      <w:caps/>
      <w:sz w:val="28"/>
      <w:szCs w:val="28"/>
    </w:rPr>
  </w:style>
  <w:style w:type="paragraph" w:customStyle="1" w:styleId="Contents">
    <w:name w:val="Contents"/>
    <w:basedOn w:val="Heading2"/>
    <w:next w:val="Normal"/>
    <w:rsid w:val="000C1A3F"/>
  </w:style>
  <w:style w:type="paragraph" w:customStyle="1" w:styleId="TableText">
    <w:name w:val="Table Text"/>
    <w:basedOn w:val="Normal"/>
    <w:rsid w:val="00FC4C9F"/>
    <w:pPr>
      <w:spacing w:before="80" w:after="80"/>
    </w:pPr>
  </w:style>
  <w:style w:type="paragraph" w:customStyle="1" w:styleId="TableHeading">
    <w:name w:val="Table Heading"/>
    <w:basedOn w:val="TableText"/>
    <w:rsid w:val="0092079A"/>
    <w:pPr>
      <w:keepNext/>
    </w:pPr>
    <w:rPr>
      <w:b/>
    </w:rPr>
  </w:style>
  <w:style w:type="paragraph" w:customStyle="1" w:styleId="TableCaption">
    <w:name w:val="Table Caption"/>
    <w:basedOn w:val="Normal"/>
    <w:next w:val="Normal"/>
    <w:rsid w:val="00FC4C9F"/>
    <w:pPr>
      <w:keepNext/>
      <w:spacing w:after="240"/>
    </w:pPr>
    <w:rPr>
      <w:b/>
    </w:rPr>
  </w:style>
  <w:style w:type="paragraph" w:customStyle="1" w:styleId="Figure">
    <w:name w:val="Figure"/>
    <w:basedOn w:val="Normal"/>
    <w:next w:val="ListBullet3"/>
    <w:rsid w:val="00626CC3"/>
  </w:style>
  <w:style w:type="paragraph" w:customStyle="1" w:styleId="FigureCaption">
    <w:name w:val="Figure Caption"/>
    <w:basedOn w:val="Normal"/>
    <w:next w:val="Figure"/>
    <w:rsid w:val="00FC4C9F"/>
    <w:pPr>
      <w:keepNext/>
      <w:spacing w:after="240"/>
    </w:pPr>
    <w:rPr>
      <w:b/>
    </w:rPr>
  </w:style>
  <w:style w:type="paragraph" w:customStyle="1" w:styleId="SectionHeading">
    <w:name w:val="Section Heading"/>
    <w:basedOn w:val="Normal"/>
    <w:next w:val="Heading2"/>
    <w:semiHidden/>
    <w:rsid w:val="00FC4C9F"/>
    <w:rPr>
      <w:b/>
      <w:sz w:val="24"/>
    </w:rPr>
  </w:style>
  <w:style w:type="paragraph" w:styleId="Footer">
    <w:name w:val="footer"/>
    <w:basedOn w:val="Normal"/>
    <w:semiHidden/>
    <w:rsid w:val="00FC4C9F"/>
    <w:pPr>
      <w:tabs>
        <w:tab w:val="center" w:pos="4153"/>
        <w:tab w:val="right" w:pos="8306"/>
      </w:tabs>
    </w:pPr>
    <w:rPr>
      <w:sz w:val="16"/>
    </w:rPr>
  </w:style>
  <w:style w:type="paragraph" w:styleId="ListBullet">
    <w:name w:val="List Bullet"/>
    <w:basedOn w:val="Normal"/>
    <w:rsid w:val="00904089"/>
    <w:pPr>
      <w:numPr>
        <w:numId w:val="1"/>
      </w:numPr>
      <w:tabs>
        <w:tab w:val="clear" w:pos="567"/>
        <w:tab w:val="left" w:pos="720"/>
      </w:tabs>
      <w:ind w:left="720" w:hanging="720"/>
    </w:pPr>
  </w:style>
  <w:style w:type="paragraph" w:styleId="ListBullet2">
    <w:name w:val="List Bullet 2"/>
    <w:basedOn w:val="ListBullet"/>
    <w:rsid w:val="00904089"/>
    <w:pPr>
      <w:numPr>
        <w:numId w:val="2"/>
      </w:numPr>
      <w:tabs>
        <w:tab w:val="clear" w:pos="567"/>
        <w:tab w:val="left" w:pos="1440"/>
      </w:tabs>
      <w:ind w:left="1440" w:hanging="720"/>
    </w:pPr>
  </w:style>
  <w:style w:type="paragraph" w:styleId="ListNumber">
    <w:name w:val="List Number"/>
    <w:basedOn w:val="Normal"/>
    <w:rsid w:val="00FC4C9F"/>
    <w:pPr>
      <w:numPr>
        <w:numId w:val="6"/>
      </w:numPr>
    </w:pPr>
  </w:style>
  <w:style w:type="paragraph" w:styleId="ListNumber2">
    <w:name w:val="List Number 2"/>
    <w:basedOn w:val="Normal"/>
    <w:rsid w:val="00D0029A"/>
    <w:pPr>
      <w:numPr>
        <w:numId w:val="7"/>
      </w:numPr>
    </w:pPr>
  </w:style>
  <w:style w:type="paragraph" w:styleId="TableofFigures">
    <w:name w:val="table of figures"/>
    <w:basedOn w:val="TOC2"/>
    <w:next w:val="Normal"/>
    <w:semiHidden/>
    <w:rsid w:val="0092079A"/>
    <w:pPr>
      <w:ind w:left="0"/>
    </w:pPr>
  </w:style>
  <w:style w:type="paragraph" w:customStyle="1" w:styleId="Heading1-nonumbering">
    <w:name w:val="Heading 1 - no numbering"/>
    <w:basedOn w:val="Heading1"/>
    <w:next w:val="Normal"/>
    <w:semiHidden/>
    <w:rsid w:val="0007752B"/>
  </w:style>
  <w:style w:type="paragraph" w:styleId="TOC3">
    <w:name w:val="toc 3"/>
    <w:basedOn w:val="TOC2"/>
    <w:next w:val="Normal"/>
    <w:autoRedefine/>
    <w:semiHidden/>
    <w:rsid w:val="007063C7"/>
    <w:pPr>
      <w:tabs>
        <w:tab w:val="clear" w:pos="9061"/>
        <w:tab w:val="right" w:leader="dot" w:pos="9060"/>
      </w:tabs>
      <w:ind w:left="1134"/>
    </w:pPr>
  </w:style>
  <w:style w:type="paragraph" w:customStyle="1" w:styleId="Footnote">
    <w:name w:val="Footnote"/>
    <w:next w:val="Normal"/>
    <w:rsid w:val="0020392F"/>
    <w:pPr>
      <w:spacing w:before="60" w:after="60"/>
    </w:pPr>
    <w:rPr>
      <w:rFonts w:ascii="Verdana" w:hAnsi="Verdana" w:cs="Arial"/>
      <w:bCs/>
      <w:kern w:val="28"/>
      <w:sz w:val="16"/>
      <w:szCs w:val="16"/>
    </w:rPr>
  </w:style>
  <w:style w:type="paragraph" w:styleId="FootnoteText">
    <w:name w:val="footnote text"/>
    <w:basedOn w:val="Normal"/>
    <w:link w:val="FootnoteTextChar"/>
    <w:rsid w:val="000A1FE0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0A1FE0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rsid w:val="00606A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6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27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FE0"/>
    <w:pPr>
      <w:spacing w:before="240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DB1FB3"/>
    <w:pPr>
      <w:keepNext/>
      <w:pageBreakBefore/>
      <w:spacing w:before="2400" w:after="6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6713"/>
    <w:pPr>
      <w:keepNext/>
      <w:spacing w:after="6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7E6713"/>
    <w:pPr>
      <w:outlineLvl w:val="2"/>
    </w:pPr>
    <w:rPr>
      <w:bCs w:val="0"/>
      <w:sz w:val="28"/>
      <w:szCs w:val="26"/>
    </w:rPr>
  </w:style>
  <w:style w:type="paragraph" w:styleId="Heading4">
    <w:name w:val="heading 4"/>
    <w:basedOn w:val="Normal"/>
    <w:next w:val="Normal"/>
    <w:qFormat/>
    <w:rsid w:val="007E6713"/>
    <w:pPr>
      <w:keepNext/>
      <w:numPr>
        <w:ilvl w:val="3"/>
        <w:numId w:val="11"/>
      </w:numPr>
      <w:spacing w:after="60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7E6713"/>
    <w:pPr>
      <w:spacing w:after="60"/>
      <w:outlineLvl w:val="4"/>
    </w:pPr>
    <w:rPr>
      <w:b/>
      <w:bCs/>
      <w:iCs/>
      <w:szCs w:val="20"/>
    </w:rPr>
  </w:style>
  <w:style w:type="paragraph" w:styleId="Heading6">
    <w:name w:val="heading 6"/>
    <w:basedOn w:val="Normal"/>
    <w:next w:val="Normal"/>
    <w:qFormat/>
    <w:rsid w:val="002560C6"/>
    <w:pPr>
      <w:numPr>
        <w:ilvl w:val="5"/>
        <w:numId w:val="20"/>
      </w:num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560C6"/>
    <w:pPr>
      <w:numPr>
        <w:ilvl w:val="6"/>
        <w:numId w:val="20"/>
      </w:numPr>
      <w:spacing w:after="60"/>
      <w:outlineLvl w:val="6"/>
    </w:pPr>
  </w:style>
  <w:style w:type="paragraph" w:styleId="Heading8">
    <w:name w:val="heading 8"/>
    <w:basedOn w:val="Normal"/>
    <w:next w:val="Normal"/>
    <w:qFormat/>
    <w:rsid w:val="002560C6"/>
    <w:pPr>
      <w:numPr>
        <w:ilvl w:val="7"/>
        <w:numId w:val="20"/>
      </w:num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560C6"/>
    <w:pPr>
      <w:numPr>
        <w:ilvl w:val="8"/>
        <w:numId w:val="20"/>
      </w:numPr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3">
    <w:name w:val="List Bullet 3"/>
    <w:basedOn w:val="Normal"/>
    <w:rsid w:val="004A5FC0"/>
    <w:pPr>
      <w:numPr>
        <w:numId w:val="3"/>
      </w:numPr>
      <w:tabs>
        <w:tab w:val="clear" w:pos="1699"/>
        <w:tab w:val="left" w:pos="720"/>
        <w:tab w:val="left" w:pos="1440"/>
        <w:tab w:val="left" w:pos="2160"/>
      </w:tabs>
      <w:ind w:left="2160" w:hanging="720"/>
    </w:pPr>
  </w:style>
  <w:style w:type="character" w:customStyle="1" w:styleId="Hints">
    <w:name w:val="Hints"/>
    <w:semiHidden/>
    <w:rsid w:val="0024639A"/>
    <w:rPr>
      <w:noProof/>
      <w:color w:val="FF0000"/>
    </w:rPr>
  </w:style>
  <w:style w:type="paragraph" w:styleId="Header">
    <w:name w:val="header"/>
    <w:basedOn w:val="Normal"/>
    <w:semiHidden/>
    <w:rsid w:val="00FC4C9F"/>
    <w:pPr>
      <w:tabs>
        <w:tab w:val="center" w:pos="4153"/>
        <w:tab w:val="right" w:pos="8306"/>
      </w:tabs>
      <w:spacing w:before="0"/>
    </w:pPr>
    <w:rPr>
      <w:i/>
      <w:sz w:val="16"/>
    </w:rPr>
  </w:style>
  <w:style w:type="table" w:styleId="TableGrid">
    <w:name w:val="Table Grid"/>
    <w:basedOn w:val="TableNormal"/>
    <w:semiHidden/>
    <w:rsid w:val="007C5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autoRedefine/>
    <w:semiHidden/>
    <w:rsid w:val="007063C7"/>
    <w:pPr>
      <w:tabs>
        <w:tab w:val="right" w:leader="dot" w:pos="9061"/>
      </w:tabs>
    </w:pPr>
    <w:rPr>
      <w:b/>
    </w:rPr>
  </w:style>
  <w:style w:type="paragraph" w:styleId="TOC2">
    <w:name w:val="toc 2"/>
    <w:basedOn w:val="Normal"/>
    <w:autoRedefine/>
    <w:semiHidden/>
    <w:rsid w:val="007063C7"/>
    <w:pPr>
      <w:tabs>
        <w:tab w:val="right" w:leader="dot" w:pos="9061"/>
      </w:tabs>
      <w:spacing w:before="0"/>
      <w:ind w:left="567"/>
    </w:pPr>
  </w:style>
  <w:style w:type="paragraph" w:styleId="ListNumber3">
    <w:name w:val="List Number 3"/>
    <w:basedOn w:val="Normal"/>
    <w:rsid w:val="00C76580"/>
    <w:pPr>
      <w:numPr>
        <w:numId w:val="8"/>
      </w:numPr>
    </w:pPr>
  </w:style>
  <w:style w:type="paragraph" w:customStyle="1" w:styleId="Sub-subtitle">
    <w:name w:val="Sub-subtitle"/>
    <w:basedOn w:val="Subtitle"/>
    <w:next w:val="Normal"/>
    <w:rsid w:val="000D101F"/>
    <w:rPr>
      <w:sz w:val="24"/>
    </w:rPr>
  </w:style>
  <w:style w:type="paragraph" w:styleId="Subtitle">
    <w:name w:val="Subtitle"/>
    <w:basedOn w:val="Normal"/>
    <w:next w:val="Sub-subtitle"/>
    <w:qFormat/>
    <w:rsid w:val="0035403C"/>
    <w:pPr>
      <w:spacing w:before="2400"/>
      <w:jc w:val="center"/>
      <w:outlineLvl w:val="1"/>
    </w:pPr>
    <w:rPr>
      <w:rFonts w:cs="Arial"/>
      <w:b/>
      <w:caps/>
      <w:sz w:val="28"/>
      <w:szCs w:val="28"/>
    </w:rPr>
  </w:style>
  <w:style w:type="paragraph" w:customStyle="1" w:styleId="Contents">
    <w:name w:val="Contents"/>
    <w:basedOn w:val="Heading2"/>
    <w:next w:val="Normal"/>
    <w:rsid w:val="000C1A3F"/>
  </w:style>
  <w:style w:type="paragraph" w:customStyle="1" w:styleId="TableText">
    <w:name w:val="Table Text"/>
    <w:basedOn w:val="Normal"/>
    <w:rsid w:val="00FC4C9F"/>
    <w:pPr>
      <w:spacing w:before="80" w:after="80"/>
    </w:pPr>
  </w:style>
  <w:style w:type="paragraph" w:customStyle="1" w:styleId="TableHeading">
    <w:name w:val="Table Heading"/>
    <w:basedOn w:val="TableText"/>
    <w:rsid w:val="0092079A"/>
    <w:pPr>
      <w:keepNext/>
    </w:pPr>
    <w:rPr>
      <w:b/>
    </w:rPr>
  </w:style>
  <w:style w:type="paragraph" w:customStyle="1" w:styleId="TableCaption">
    <w:name w:val="Table Caption"/>
    <w:basedOn w:val="Normal"/>
    <w:next w:val="Normal"/>
    <w:rsid w:val="00FC4C9F"/>
    <w:pPr>
      <w:keepNext/>
      <w:spacing w:after="240"/>
    </w:pPr>
    <w:rPr>
      <w:b/>
    </w:rPr>
  </w:style>
  <w:style w:type="paragraph" w:customStyle="1" w:styleId="Figure">
    <w:name w:val="Figure"/>
    <w:basedOn w:val="Normal"/>
    <w:next w:val="ListBullet3"/>
    <w:rsid w:val="00626CC3"/>
  </w:style>
  <w:style w:type="paragraph" w:customStyle="1" w:styleId="FigureCaption">
    <w:name w:val="Figure Caption"/>
    <w:basedOn w:val="Normal"/>
    <w:next w:val="Figure"/>
    <w:rsid w:val="00FC4C9F"/>
    <w:pPr>
      <w:keepNext/>
      <w:spacing w:after="240"/>
    </w:pPr>
    <w:rPr>
      <w:b/>
    </w:rPr>
  </w:style>
  <w:style w:type="paragraph" w:customStyle="1" w:styleId="SectionHeading">
    <w:name w:val="Section Heading"/>
    <w:basedOn w:val="Normal"/>
    <w:next w:val="Heading2"/>
    <w:semiHidden/>
    <w:rsid w:val="00FC4C9F"/>
    <w:rPr>
      <w:b/>
      <w:sz w:val="24"/>
    </w:rPr>
  </w:style>
  <w:style w:type="paragraph" w:styleId="Footer">
    <w:name w:val="footer"/>
    <w:basedOn w:val="Normal"/>
    <w:semiHidden/>
    <w:rsid w:val="00FC4C9F"/>
    <w:pPr>
      <w:tabs>
        <w:tab w:val="center" w:pos="4153"/>
        <w:tab w:val="right" w:pos="8306"/>
      </w:tabs>
    </w:pPr>
    <w:rPr>
      <w:sz w:val="16"/>
    </w:rPr>
  </w:style>
  <w:style w:type="paragraph" w:styleId="ListBullet">
    <w:name w:val="List Bullet"/>
    <w:basedOn w:val="Normal"/>
    <w:rsid w:val="00904089"/>
    <w:pPr>
      <w:numPr>
        <w:numId w:val="1"/>
      </w:numPr>
      <w:tabs>
        <w:tab w:val="clear" w:pos="567"/>
        <w:tab w:val="left" w:pos="720"/>
      </w:tabs>
      <w:ind w:left="720" w:hanging="720"/>
    </w:pPr>
  </w:style>
  <w:style w:type="paragraph" w:styleId="ListBullet2">
    <w:name w:val="List Bullet 2"/>
    <w:basedOn w:val="ListBullet"/>
    <w:rsid w:val="00904089"/>
    <w:pPr>
      <w:numPr>
        <w:numId w:val="2"/>
      </w:numPr>
      <w:tabs>
        <w:tab w:val="clear" w:pos="567"/>
        <w:tab w:val="left" w:pos="1440"/>
      </w:tabs>
      <w:ind w:left="1440" w:hanging="720"/>
    </w:pPr>
  </w:style>
  <w:style w:type="paragraph" w:styleId="ListNumber">
    <w:name w:val="List Number"/>
    <w:basedOn w:val="Normal"/>
    <w:rsid w:val="00FC4C9F"/>
    <w:pPr>
      <w:numPr>
        <w:numId w:val="6"/>
      </w:numPr>
    </w:pPr>
  </w:style>
  <w:style w:type="paragraph" w:styleId="ListNumber2">
    <w:name w:val="List Number 2"/>
    <w:basedOn w:val="Normal"/>
    <w:rsid w:val="00D0029A"/>
    <w:pPr>
      <w:numPr>
        <w:numId w:val="7"/>
      </w:numPr>
    </w:pPr>
  </w:style>
  <w:style w:type="paragraph" w:styleId="TableofFigures">
    <w:name w:val="table of figures"/>
    <w:basedOn w:val="TOC2"/>
    <w:next w:val="Normal"/>
    <w:semiHidden/>
    <w:rsid w:val="0092079A"/>
    <w:pPr>
      <w:ind w:left="0"/>
    </w:pPr>
  </w:style>
  <w:style w:type="paragraph" w:customStyle="1" w:styleId="Heading1-nonumbering">
    <w:name w:val="Heading 1 - no numbering"/>
    <w:basedOn w:val="Heading1"/>
    <w:next w:val="Normal"/>
    <w:semiHidden/>
    <w:rsid w:val="0007752B"/>
  </w:style>
  <w:style w:type="paragraph" w:styleId="TOC3">
    <w:name w:val="toc 3"/>
    <w:basedOn w:val="TOC2"/>
    <w:next w:val="Normal"/>
    <w:autoRedefine/>
    <w:semiHidden/>
    <w:rsid w:val="007063C7"/>
    <w:pPr>
      <w:tabs>
        <w:tab w:val="clear" w:pos="9061"/>
        <w:tab w:val="right" w:leader="dot" w:pos="9060"/>
      </w:tabs>
      <w:ind w:left="1134"/>
    </w:pPr>
  </w:style>
  <w:style w:type="paragraph" w:customStyle="1" w:styleId="Footnote">
    <w:name w:val="Footnote"/>
    <w:next w:val="Normal"/>
    <w:rsid w:val="0020392F"/>
    <w:pPr>
      <w:spacing w:before="60" w:after="60"/>
    </w:pPr>
    <w:rPr>
      <w:rFonts w:ascii="Verdana" w:hAnsi="Verdana" w:cs="Arial"/>
      <w:bCs/>
      <w:kern w:val="28"/>
      <w:sz w:val="16"/>
      <w:szCs w:val="16"/>
    </w:rPr>
  </w:style>
  <w:style w:type="paragraph" w:styleId="FootnoteText">
    <w:name w:val="footnote text"/>
    <w:basedOn w:val="Normal"/>
    <w:link w:val="FootnoteTextChar"/>
    <w:rsid w:val="000A1FE0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0A1FE0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rsid w:val="00606A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6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2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ealth.gov.au/mbsonlin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2014017%20-%20Cancer%20Bureau%20Work\Template\Cancer%20Australia%20report%20template%20-%20no%20numberin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18648-1B6B-4092-8F36-1529BFC4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Cancer Australia report template - no numbering.dotm</Template>
  <TotalTime>8</TotalTime>
  <Pages>4</Pages>
  <Words>756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Shared follow-up care</vt:lpstr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HEALTH PROFESSIONALS</dc:title>
  <dc:creator>Systemik</dc:creator>
  <cp:lastModifiedBy>Office</cp:lastModifiedBy>
  <cp:revision>6</cp:revision>
  <dcterms:created xsi:type="dcterms:W3CDTF">2015-01-20T04:59:00Z</dcterms:created>
  <dcterms:modified xsi:type="dcterms:W3CDTF">2015-02-04T01:55:00Z</dcterms:modified>
</cp:coreProperties>
</file>