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C6A" w:rsidRPr="00DD0C6A" w:rsidRDefault="00DD0C6A" w:rsidP="00C969EA">
      <w:pPr>
        <w:pStyle w:val="Heading1"/>
      </w:pPr>
      <w:r w:rsidRPr="00DD0C6A">
        <w:t>Influencing best practice in breast cancer</w:t>
      </w:r>
    </w:p>
    <w:p w:rsidR="00DD0C6A" w:rsidRDefault="00DD0C6A" w:rsidP="00A72374">
      <w:r>
        <w:t>While survival for women with breast cancer in Australia is among the highest in the world, there is evidence that not all patients are receiving the most appropriate care or getting the information they need about the options that are right for them. This unwarranted variation has the potential to have an impact on patient outcomes and experience.</w:t>
      </w:r>
    </w:p>
    <w:p w:rsidR="00DD0C6A" w:rsidRDefault="00DD0C6A" w:rsidP="00C969EA">
      <w:pPr>
        <w:pStyle w:val="Heading2"/>
        <w:numPr>
          <w:ilvl w:val="0"/>
          <w:numId w:val="0"/>
        </w:numPr>
        <w:ind w:left="709" w:hanging="709"/>
      </w:pPr>
      <w:r>
        <w:t>About the Statement</w:t>
      </w:r>
    </w:p>
    <w:p w:rsidR="00DD0C6A" w:rsidRDefault="00DD0C6A" w:rsidP="00A72374">
      <w:r>
        <w:t xml:space="preserve">The aim of the </w:t>
      </w:r>
      <w:r>
        <w:rPr>
          <w:i/>
          <w:iCs/>
        </w:rPr>
        <w:t xml:space="preserve">Cancer Australia Statement – Influencing best practice in breast cancer </w:t>
      </w:r>
      <w:r>
        <w:t xml:space="preserve">is to iron out unwarranted variations in breast cancer care in Australia. </w:t>
      </w:r>
    </w:p>
    <w:p w:rsidR="00DD0C6A" w:rsidRDefault="00DD0C6A" w:rsidP="00A72374">
      <w:r>
        <w:t>The Statement is a summary of 12 practices that have been identified as appropriate or inappropriate for the provision of evidence-based, patient-centred breast cancer care in Australia. It highlights what ‘ought to be done’ in breast cancer care to maximise clinical benefit, minimise harm and deliver patient-centred care.</w:t>
      </w:r>
    </w:p>
    <w:p w:rsidR="00DD0C6A" w:rsidRDefault="00DD0C6A" w:rsidP="00A72374">
      <w:r>
        <w:t xml:space="preserve">Not every practice will be relevant for all people diagnosed with breast cancer. The practice(s) relevant to an individual will depend on the type and stage of their breast cancer, their age, and where they are in their breast cancer journey.    </w:t>
      </w:r>
    </w:p>
    <w:p w:rsidR="00DD0C6A" w:rsidRDefault="00DD0C6A" w:rsidP="00C969EA">
      <w:pPr>
        <w:pStyle w:val="Heading4"/>
      </w:pPr>
      <w:r>
        <w:t>How was the Statement developed?</w:t>
      </w:r>
    </w:p>
    <w:p w:rsidR="00DD0C6A" w:rsidRDefault="00DD0C6A" w:rsidP="00A72374">
      <w:r>
        <w:t>Cancer Australia took a highly collaborative, consultative and evidence-based approach to the development of the Statement. People with cancer were an integral part of the process, which brought key clinical and cancer organisations together with women with breast cancer to identify priority areas of practice.</w:t>
      </w:r>
    </w:p>
    <w:p w:rsidR="00DD0C6A" w:rsidRDefault="00DD0C6A" w:rsidP="00C969EA">
      <w:pPr>
        <w:pStyle w:val="Heading4"/>
      </w:pPr>
      <w:r>
        <w:t>Using the Statement</w:t>
      </w:r>
    </w:p>
    <w:p w:rsidR="00DD0C6A" w:rsidRDefault="00DD0C6A" w:rsidP="00A72374">
      <w:r>
        <w:t>The Statement aims to empower people with breast cancer to engage with their health professionals and make informed, evidence-based decisions that deliver the best outcomes for them.</w:t>
      </w:r>
    </w:p>
    <w:p w:rsidR="00DD0C6A" w:rsidRDefault="00DD0C6A" w:rsidP="00A72374">
      <w:r>
        <w:t>You may wish to talk with your health professionals about the practices in the Statement and about the options available to you.</w:t>
      </w:r>
    </w:p>
    <w:p w:rsidR="00DD0C6A" w:rsidRDefault="00DD0C6A" w:rsidP="00A72374">
      <w:r>
        <w:t>For more information about the Statement visit canceraustralia.gov.au/statement</w:t>
      </w:r>
    </w:p>
    <w:p w:rsidR="00870C19" w:rsidRPr="000E6342" w:rsidRDefault="00DD0C6A" w:rsidP="00870C19">
      <w:pPr>
        <w:pStyle w:val="Heading2"/>
        <w:numPr>
          <w:ilvl w:val="0"/>
          <w:numId w:val="0"/>
        </w:numPr>
        <w:ind w:left="1069"/>
        <w:rPr>
          <w:lang w:val="en-GB"/>
        </w:rPr>
      </w:pPr>
      <w:r>
        <w:br w:type="page"/>
      </w:r>
    </w:p>
    <w:p w:rsidR="00F5005C" w:rsidRPr="00F5005C" w:rsidRDefault="00642960" w:rsidP="00F5005C">
      <w:pPr>
        <w:pStyle w:val="Heading2"/>
        <w:numPr>
          <w:ilvl w:val="0"/>
          <w:numId w:val="14"/>
        </w:numPr>
        <w:rPr>
          <w:lang w:val="en-GB"/>
        </w:rPr>
      </w:pPr>
      <w:r>
        <w:rPr>
          <w:lang w:val="en-GB"/>
        </w:rPr>
        <w:lastRenderedPageBreak/>
        <w:t xml:space="preserve"> </w:t>
      </w:r>
      <w:r w:rsidR="00F5005C" w:rsidRPr="00F5005C">
        <w:rPr>
          <w:lang w:val="en-GB"/>
        </w:rPr>
        <w:t>Not appropriate to perform intensive testing (full blood count, biochemistry or tumour markers) or imaging (chest X-ray, PET, CT and radionuclide bone scans) as part of standard follow-up of patients who have been treated for early breast cancer and who are not experiencing symptoms.</w:t>
      </w:r>
    </w:p>
    <w:p w:rsidR="00F5005C" w:rsidRPr="00F5005C" w:rsidRDefault="00F5005C" w:rsidP="00F5005C">
      <w:pPr>
        <w:rPr>
          <w:szCs w:val="20"/>
          <w:lang w:val="en-GB"/>
        </w:rPr>
      </w:pPr>
    </w:p>
    <w:p w:rsidR="00F5005C" w:rsidRPr="00F5005C" w:rsidRDefault="00F5005C" w:rsidP="00F5005C">
      <w:pPr>
        <w:pStyle w:val="Heading4"/>
        <w:rPr>
          <w:u w:color="F27EA7"/>
          <w:lang w:val="en-GB"/>
        </w:rPr>
      </w:pPr>
      <w:r w:rsidRPr="00F5005C">
        <w:rPr>
          <w:u w:color="F27EA7"/>
          <w:lang w:val="en-GB"/>
        </w:rPr>
        <w:t>What this practice is about</w:t>
      </w:r>
    </w:p>
    <w:p w:rsidR="00F5005C" w:rsidRPr="00F5005C" w:rsidRDefault="00F5005C" w:rsidP="00F5005C">
      <w:pPr>
        <w:rPr>
          <w:rFonts w:cs="Myriad Pro"/>
          <w:color w:val="000000"/>
          <w:szCs w:val="20"/>
          <w:lang w:val="en-GB"/>
        </w:rPr>
      </w:pPr>
      <w:r w:rsidRPr="00F5005C">
        <w:rPr>
          <w:rFonts w:cs="Myriad Pro"/>
          <w:color w:val="000000"/>
          <w:szCs w:val="20"/>
          <w:lang w:val="en-GB"/>
        </w:rPr>
        <w:t>After active treatment has ended, it is important that patients with early breast cancer are followed up to check whether the breast cancer has come back or a new primary breast cancer(s) has developed.</w:t>
      </w:r>
    </w:p>
    <w:p w:rsidR="00F5005C" w:rsidRPr="00F5005C" w:rsidRDefault="00F5005C" w:rsidP="00F5005C">
      <w:pPr>
        <w:rPr>
          <w:rFonts w:cs="Myriad Pro"/>
          <w:color w:val="000000"/>
          <w:szCs w:val="20"/>
          <w:lang w:val="en-GB"/>
        </w:rPr>
      </w:pPr>
      <w:r w:rsidRPr="00F5005C">
        <w:rPr>
          <w:rFonts w:cs="Myriad Pro"/>
          <w:color w:val="000000"/>
          <w:szCs w:val="20"/>
          <w:lang w:val="en-GB"/>
        </w:rPr>
        <w:t xml:space="preserve">National and international guidelines recommend a standard follow-up schedule of tests and timings, including: </w:t>
      </w:r>
    </w:p>
    <w:p w:rsidR="00F5005C" w:rsidRPr="00F5005C" w:rsidRDefault="00F5005C" w:rsidP="00F5005C">
      <w:pPr>
        <w:rPr>
          <w:rFonts w:cs="Myriad Pro"/>
          <w:color w:val="000000"/>
          <w:szCs w:val="20"/>
          <w:lang w:val="en-GB"/>
        </w:rPr>
      </w:pPr>
      <w:r w:rsidRPr="00F5005C">
        <w:rPr>
          <w:rFonts w:cs="Myriad Pro"/>
          <w:color w:val="000000"/>
          <w:szCs w:val="20"/>
          <w:lang w:val="en-GB"/>
        </w:rPr>
        <w:t xml:space="preserve">– taking a patient history and clinical examination; and </w:t>
      </w:r>
    </w:p>
    <w:p w:rsidR="00F5005C" w:rsidRPr="00F5005C" w:rsidRDefault="00F5005C" w:rsidP="00F5005C">
      <w:pPr>
        <w:rPr>
          <w:rFonts w:cs="Myriad Pro"/>
          <w:color w:val="000000"/>
          <w:szCs w:val="20"/>
          <w:lang w:val="en-GB"/>
        </w:rPr>
      </w:pPr>
      <w:r w:rsidRPr="00F5005C">
        <w:rPr>
          <w:rFonts w:cs="Myriad Pro"/>
          <w:color w:val="000000"/>
          <w:szCs w:val="20"/>
          <w:lang w:val="en-GB"/>
        </w:rPr>
        <w:t xml:space="preserve">– annual imaging by mammography and/or ultrasound. </w:t>
      </w:r>
    </w:p>
    <w:p w:rsidR="00F5005C" w:rsidRPr="00F5005C" w:rsidRDefault="00F5005C" w:rsidP="00F5005C">
      <w:pPr>
        <w:rPr>
          <w:rFonts w:cs="Myriad Pro"/>
          <w:color w:val="000000"/>
          <w:szCs w:val="20"/>
          <w:lang w:val="en-GB"/>
        </w:rPr>
      </w:pPr>
      <w:r w:rsidRPr="00F5005C">
        <w:rPr>
          <w:rFonts w:cs="Myriad Pro"/>
          <w:color w:val="000000"/>
          <w:szCs w:val="20"/>
          <w:lang w:val="en-GB"/>
        </w:rPr>
        <w:t xml:space="preserve">Additional tests are only recommended if symptoms suggest that cancer has spread or a new breast cancer has developed. </w:t>
      </w:r>
    </w:p>
    <w:p w:rsidR="00F5005C" w:rsidRPr="00F5005C" w:rsidRDefault="00F5005C" w:rsidP="00F5005C">
      <w:pPr>
        <w:rPr>
          <w:rFonts w:cs="Myriad Pro"/>
          <w:color w:val="000000"/>
          <w:szCs w:val="20"/>
          <w:lang w:val="en-GB"/>
        </w:rPr>
      </w:pPr>
      <w:r w:rsidRPr="00F5005C">
        <w:rPr>
          <w:rFonts w:cs="Myriad Pro"/>
          <w:color w:val="000000"/>
          <w:szCs w:val="20"/>
          <w:lang w:val="en-GB"/>
        </w:rPr>
        <w:t>More intensive testing, involving chest X-rays, bone scans, CT or PET scans, or blood tests, does not improve survival or increase the quality of life of patients who do not have symptoms.</w:t>
      </w:r>
    </w:p>
    <w:p w:rsidR="00F5005C" w:rsidRPr="00F5005C" w:rsidRDefault="00F5005C" w:rsidP="00F5005C">
      <w:pPr>
        <w:pStyle w:val="Heading4"/>
        <w:rPr>
          <w:u w:color="F27EA7"/>
          <w:lang w:val="en-GB"/>
        </w:rPr>
      </w:pPr>
      <w:r w:rsidRPr="00F5005C">
        <w:rPr>
          <w:u w:color="F27EA7"/>
          <w:lang w:val="en-GB"/>
        </w:rPr>
        <w:t>Why this practice might be important to you</w:t>
      </w:r>
    </w:p>
    <w:p w:rsidR="00F5005C" w:rsidRPr="00F5005C" w:rsidRDefault="00F5005C" w:rsidP="00F5005C">
      <w:pPr>
        <w:rPr>
          <w:rFonts w:cs="Myriad Pro"/>
          <w:color w:val="000000"/>
          <w:szCs w:val="20"/>
          <w:lang w:val="en-GB"/>
        </w:rPr>
      </w:pPr>
      <w:r w:rsidRPr="00F5005C">
        <w:rPr>
          <w:rFonts w:cs="Myriad Pro"/>
          <w:color w:val="000000"/>
          <w:szCs w:val="20"/>
          <w:lang w:val="en-GB"/>
        </w:rPr>
        <w:t xml:space="preserve">After breast cancer treatment, your follow-up care should follow a standard schedule of doctor visits and examinations, and a mammogram or ultrasound.  </w:t>
      </w:r>
    </w:p>
    <w:p w:rsidR="00F5005C" w:rsidRPr="00F5005C" w:rsidRDefault="00F5005C" w:rsidP="00F5005C">
      <w:pPr>
        <w:rPr>
          <w:rFonts w:cs="Myriad Pro"/>
          <w:color w:val="000000"/>
          <w:szCs w:val="20"/>
          <w:lang w:val="en-GB"/>
        </w:rPr>
      </w:pPr>
      <w:r w:rsidRPr="00F5005C">
        <w:rPr>
          <w:rFonts w:cs="Myriad Pro"/>
          <w:color w:val="000000"/>
          <w:szCs w:val="20"/>
          <w:lang w:val="en-GB"/>
        </w:rPr>
        <w:t xml:space="preserve">If you do not have any symptoms, additional tests do not provide any benefit and cause you unnecessary harm and anxiety. </w:t>
      </w:r>
    </w:p>
    <w:p w:rsidR="00F5005C" w:rsidRPr="00F5005C" w:rsidRDefault="00F5005C" w:rsidP="00F5005C">
      <w:pPr>
        <w:rPr>
          <w:rFonts w:cs="Myriad Pro"/>
          <w:color w:val="000000"/>
          <w:szCs w:val="20"/>
          <w:lang w:val="en-GB"/>
        </w:rPr>
      </w:pPr>
      <w:r w:rsidRPr="00F5005C">
        <w:rPr>
          <w:rFonts w:cs="Myriad Pro"/>
          <w:color w:val="000000"/>
          <w:szCs w:val="20"/>
          <w:lang w:val="en-GB"/>
        </w:rPr>
        <w:t>Discussing the potential benefit or need for any additional tests with your doctor is important in avoiding unnecessary testing and potential harm.</w:t>
      </w:r>
    </w:p>
    <w:p w:rsidR="00F5005C" w:rsidRPr="00F5005C" w:rsidRDefault="00F5005C" w:rsidP="00F5005C">
      <w:pPr>
        <w:pStyle w:val="Heading4"/>
        <w:rPr>
          <w:u w:color="F27EA7"/>
          <w:lang w:val="en-GB"/>
        </w:rPr>
      </w:pPr>
      <w:r w:rsidRPr="00F5005C">
        <w:rPr>
          <w:u w:color="F27EA7"/>
          <w:lang w:val="en-GB"/>
        </w:rPr>
        <w:t>More information</w:t>
      </w:r>
    </w:p>
    <w:p w:rsidR="00F5005C" w:rsidRPr="00F5005C" w:rsidRDefault="00F5005C" w:rsidP="00F5005C">
      <w:pPr>
        <w:rPr>
          <w:rFonts w:cs="Myriad Pro"/>
          <w:color w:val="000000"/>
          <w:szCs w:val="20"/>
          <w:lang w:val="en-GB"/>
        </w:rPr>
      </w:pPr>
      <w:r w:rsidRPr="00F5005C">
        <w:rPr>
          <w:rFonts w:cs="Myriad Pro"/>
          <w:color w:val="000000"/>
          <w:szCs w:val="20"/>
          <w:lang w:val="en-GB"/>
        </w:rPr>
        <w:t xml:space="preserve">More information about other recommended practices and the Statement is available at </w:t>
      </w:r>
      <w:r w:rsidRPr="00F5005C">
        <w:rPr>
          <w:rFonts w:cs="Myriad Pro"/>
          <w:color w:val="000000"/>
          <w:szCs w:val="20"/>
          <w:lang w:val="en-GB"/>
        </w:rPr>
        <w:br/>
        <w:t>canceraustralia.gov.au/statement</w:t>
      </w:r>
    </w:p>
    <w:p w:rsidR="000E6342" w:rsidRPr="00175E2A" w:rsidRDefault="00175E2A" w:rsidP="00F5005C">
      <w:pPr>
        <w:rPr>
          <w:lang w:val="en-GB"/>
        </w:rPr>
      </w:pPr>
      <w:r w:rsidRPr="00175E2A">
        <w:rPr>
          <w:lang w:val="en-GB"/>
        </w:rPr>
        <w:t>* Early breast cancer is defined as invasive cancer that is contained in the breast, or has spread to lymph nodes in the breast or armpit, but not to other parts of the body. Some cancer cells may have spread outside the breast and armpit area but cannot be detected.</w:t>
      </w:r>
      <w:bookmarkStart w:id="0" w:name="_GoBack"/>
      <w:bookmarkEnd w:id="0"/>
    </w:p>
    <w:sectPr w:rsidR="000E6342" w:rsidRPr="00175E2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C6A" w:rsidRDefault="00DD0C6A" w:rsidP="00901906">
      <w:pPr>
        <w:spacing w:after="0" w:line="240" w:lineRule="auto"/>
      </w:pPr>
      <w:r>
        <w:separator/>
      </w:r>
    </w:p>
  </w:endnote>
  <w:endnote w:type="continuationSeparator" w:id="0">
    <w:p w:rsidR="00DD0C6A" w:rsidRDefault="00DD0C6A" w:rsidP="0090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Neo Sans Std">
    <w:panose1 w:val="020B0504030504040204"/>
    <w:charset w:val="00"/>
    <w:family w:val="swiss"/>
    <w:notTrueType/>
    <w:pitch w:val="variable"/>
    <w:sig w:usb0="800000AF" w:usb1="5000205B"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C6A" w:rsidRDefault="00DD0C6A" w:rsidP="00901906">
      <w:pPr>
        <w:spacing w:after="0" w:line="240" w:lineRule="auto"/>
      </w:pPr>
      <w:r>
        <w:separator/>
      </w:r>
    </w:p>
  </w:footnote>
  <w:footnote w:type="continuationSeparator" w:id="0">
    <w:p w:rsidR="00DD0C6A" w:rsidRDefault="00DD0C6A" w:rsidP="009019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906" w:rsidRDefault="00901906">
    <w:pPr>
      <w:pStyle w:val="Header"/>
    </w:pPr>
  </w:p>
  <w:p w:rsidR="00901906" w:rsidRDefault="00901906">
    <w:pPr>
      <w:pStyle w:val="Header"/>
    </w:pPr>
  </w:p>
  <w:p w:rsidR="00901906" w:rsidRDefault="00901906">
    <w:pPr>
      <w:pStyle w:val="Header"/>
    </w:pPr>
  </w:p>
  <w:p w:rsidR="00901906" w:rsidRDefault="00901906">
    <w:pPr>
      <w:pStyle w:val="Header"/>
    </w:pPr>
    <w:r>
      <w:rPr>
        <w:noProof/>
        <w:lang w:eastAsia="en-AU"/>
      </w:rPr>
      <w:drawing>
        <wp:anchor distT="0" distB="0" distL="114300" distR="114300" simplePos="0" relativeHeight="251658240" behindDoc="0" locked="0" layoutInCell="1" allowOverlap="1" wp14:anchorId="6BAF43A9" wp14:editId="3DC39146">
          <wp:simplePos x="0" y="0"/>
          <wp:positionH relativeFrom="leftMargin">
            <wp:posOffset>4392295</wp:posOffset>
          </wp:positionH>
          <wp:positionV relativeFrom="topMargin">
            <wp:posOffset>360045</wp:posOffset>
          </wp:positionV>
          <wp:extent cx="2577600" cy="6300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76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DBD"/>
    <w:multiLevelType w:val="hybridMultilevel"/>
    <w:tmpl w:val="6E32F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1D07FA"/>
    <w:multiLevelType w:val="hybridMultilevel"/>
    <w:tmpl w:val="1146FFD0"/>
    <w:lvl w:ilvl="0" w:tplc="12B4EA5A">
      <w:start w:val="11"/>
      <w:numFmt w:val="decimal"/>
      <w:lvlText w:val="%1."/>
      <w:lvlJc w:val="left"/>
      <w:pPr>
        <w:ind w:left="1114" w:hanging="40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nsid w:val="14315AF3"/>
    <w:multiLevelType w:val="hybridMultilevel"/>
    <w:tmpl w:val="D02CCD5E"/>
    <w:lvl w:ilvl="0" w:tplc="C9E4A808">
      <w:start w:val="9"/>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nsid w:val="2630339B"/>
    <w:multiLevelType w:val="multilevel"/>
    <w:tmpl w:val="FB7C7132"/>
    <w:styleLink w:val="Headings"/>
    <w:lvl w:ilvl="0">
      <w:start w:val="1"/>
      <w:numFmt w:val="decimal"/>
      <w:pStyle w:val="Heading2"/>
      <w:lvlText w:val="%1."/>
      <w:lvlJc w:val="left"/>
      <w:pPr>
        <w:ind w:left="794" w:hanging="437"/>
      </w:pPr>
      <w:rPr>
        <w:rFonts w:hint="default"/>
      </w:rPr>
    </w:lvl>
    <w:lvl w:ilvl="1">
      <w:start w:val="1"/>
      <w:numFmt w:val="decimal"/>
      <w:pStyle w:val="Heading3"/>
      <w:lvlText w:val="1.%2"/>
      <w:lvlJc w:val="left"/>
      <w:pPr>
        <w:ind w:left="1151" w:hanging="437"/>
      </w:pPr>
      <w:rPr>
        <w:rFonts w:hint="default"/>
      </w:rPr>
    </w:lvl>
    <w:lvl w:ilvl="2">
      <w:start w:val="1"/>
      <w:numFmt w:val="decimal"/>
      <w:lvlText w:val="1.1.%3"/>
      <w:lvlJc w:val="left"/>
      <w:pPr>
        <w:ind w:left="1508" w:hanging="437"/>
      </w:pPr>
      <w:rPr>
        <w:rFonts w:hint="default"/>
      </w:rPr>
    </w:lvl>
    <w:lvl w:ilvl="3">
      <w:start w:val="1"/>
      <w:numFmt w:val="decimal"/>
      <w:lvlText w:val="1.1.1.%4"/>
      <w:lvlJc w:val="left"/>
      <w:pPr>
        <w:ind w:left="1865" w:hanging="437"/>
      </w:pPr>
      <w:rPr>
        <w:rFonts w:hint="default"/>
      </w:rPr>
    </w:lvl>
    <w:lvl w:ilvl="4">
      <w:start w:val="1"/>
      <w:numFmt w:val="decimal"/>
      <w:lvlText w:val="1.1.1.1.%5"/>
      <w:lvlJc w:val="left"/>
      <w:pPr>
        <w:ind w:left="2222" w:hanging="437"/>
      </w:pPr>
      <w:rPr>
        <w:rFonts w:hint="default"/>
      </w:rPr>
    </w:lvl>
    <w:lvl w:ilvl="5">
      <w:start w:val="1"/>
      <w:numFmt w:val="decimal"/>
      <w:lvlText w:val="1.1.1.1.1.%6"/>
      <w:lvlJc w:val="left"/>
      <w:pPr>
        <w:ind w:left="2579" w:hanging="437"/>
      </w:pPr>
      <w:rPr>
        <w:rFonts w:hint="default"/>
      </w:rPr>
    </w:lvl>
    <w:lvl w:ilvl="6">
      <w:start w:val="1"/>
      <w:numFmt w:val="decimal"/>
      <w:lvlText w:val="1.1.1.1.1.1.%7"/>
      <w:lvlJc w:val="left"/>
      <w:pPr>
        <w:ind w:left="2936" w:hanging="437"/>
      </w:pPr>
      <w:rPr>
        <w:rFonts w:hint="default"/>
      </w:rPr>
    </w:lvl>
    <w:lvl w:ilvl="7">
      <w:start w:val="1"/>
      <w:numFmt w:val="decimal"/>
      <w:lvlText w:val="1.1.1.1.1.1.1.%8"/>
      <w:lvlJc w:val="left"/>
      <w:pPr>
        <w:ind w:left="3293" w:hanging="437"/>
      </w:pPr>
      <w:rPr>
        <w:rFonts w:hint="default"/>
      </w:rPr>
    </w:lvl>
    <w:lvl w:ilvl="8">
      <w:start w:val="1"/>
      <w:numFmt w:val="decimal"/>
      <w:lvlText w:val="1.1.1.1.1.1.1.1.%9"/>
      <w:lvlJc w:val="left"/>
      <w:pPr>
        <w:ind w:left="3650" w:hanging="437"/>
      </w:pPr>
      <w:rPr>
        <w:rFonts w:hint="default"/>
      </w:rPr>
    </w:lvl>
  </w:abstractNum>
  <w:abstractNum w:abstractNumId="4">
    <w:nsid w:val="2D2A4E62"/>
    <w:multiLevelType w:val="hybridMultilevel"/>
    <w:tmpl w:val="C9346E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432156B"/>
    <w:multiLevelType w:val="hybridMultilevel"/>
    <w:tmpl w:val="AC98F43A"/>
    <w:lvl w:ilvl="0" w:tplc="A732CE0E">
      <w:start w:val="5"/>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nsid w:val="38402ECC"/>
    <w:multiLevelType w:val="hybridMultilevel"/>
    <w:tmpl w:val="079C60FC"/>
    <w:lvl w:ilvl="0" w:tplc="F3709A68">
      <w:start w:val="10"/>
      <w:numFmt w:val="decimal"/>
      <w:lvlText w:val="%1."/>
      <w:lvlJc w:val="left"/>
      <w:pPr>
        <w:ind w:left="1114" w:hanging="40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nsid w:val="3DCB4917"/>
    <w:multiLevelType w:val="hybridMultilevel"/>
    <w:tmpl w:val="D0F4988C"/>
    <w:lvl w:ilvl="0" w:tplc="27DA55A4">
      <w:start w:val="7"/>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nsid w:val="3DE945F5"/>
    <w:multiLevelType w:val="hybridMultilevel"/>
    <w:tmpl w:val="E19CCCA4"/>
    <w:lvl w:ilvl="0" w:tplc="44AE2872">
      <w:start w:val="6"/>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nsid w:val="419F37D3"/>
    <w:multiLevelType w:val="hybridMultilevel"/>
    <w:tmpl w:val="CBF4CE34"/>
    <w:lvl w:ilvl="0" w:tplc="D7043DDE">
      <w:start w:val="8"/>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nsid w:val="44251098"/>
    <w:multiLevelType w:val="hybridMultilevel"/>
    <w:tmpl w:val="8744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B19322A"/>
    <w:multiLevelType w:val="hybridMultilevel"/>
    <w:tmpl w:val="7B8E5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B7C3711"/>
    <w:multiLevelType w:val="hybridMultilevel"/>
    <w:tmpl w:val="6E3427B0"/>
    <w:lvl w:ilvl="0" w:tplc="33BC25C6">
      <w:start w:val="2"/>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
    <w:nsid w:val="74AC49C6"/>
    <w:multiLevelType w:val="hybridMultilevel"/>
    <w:tmpl w:val="09D69B9E"/>
    <w:lvl w:ilvl="0" w:tplc="DA6038BC">
      <w:start w:val="12"/>
      <w:numFmt w:val="decimal"/>
      <w:lvlText w:val="%1."/>
      <w:lvlJc w:val="left"/>
      <w:pPr>
        <w:ind w:left="762" w:hanging="405"/>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num w:numId="1">
    <w:abstractNumId w:val="3"/>
  </w:num>
  <w:num w:numId="2">
    <w:abstractNumId w:val="4"/>
  </w:num>
  <w:num w:numId="3">
    <w:abstractNumId w:val="12"/>
  </w:num>
  <w:num w:numId="4">
    <w:abstractNumId w:val="10"/>
  </w:num>
  <w:num w:numId="5">
    <w:abstractNumId w:val="0"/>
  </w:num>
  <w:num w:numId="6">
    <w:abstractNumId w:val="5"/>
  </w:num>
  <w:num w:numId="7">
    <w:abstractNumId w:val="8"/>
  </w:num>
  <w:num w:numId="8">
    <w:abstractNumId w:val="7"/>
  </w:num>
  <w:num w:numId="9">
    <w:abstractNumId w:val="9"/>
  </w:num>
  <w:num w:numId="10">
    <w:abstractNumId w:val="11"/>
  </w:num>
  <w:num w:numId="11">
    <w:abstractNumId w:val="2"/>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C6A"/>
    <w:rsid w:val="00026388"/>
    <w:rsid w:val="000739A3"/>
    <w:rsid w:val="000E6342"/>
    <w:rsid w:val="00100F80"/>
    <w:rsid w:val="00175E2A"/>
    <w:rsid w:val="00184A38"/>
    <w:rsid w:val="003070D3"/>
    <w:rsid w:val="0040507E"/>
    <w:rsid w:val="0048740B"/>
    <w:rsid w:val="00642960"/>
    <w:rsid w:val="0068428D"/>
    <w:rsid w:val="00731F81"/>
    <w:rsid w:val="00766D68"/>
    <w:rsid w:val="007756A3"/>
    <w:rsid w:val="007A3512"/>
    <w:rsid w:val="008430B3"/>
    <w:rsid w:val="00845750"/>
    <w:rsid w:val="00870C19"/>
    <w:rsid w:val="008E207D"/>
    <w:rsid w:val="008E743B"/>
    <w:rsid w:val="00901906"/>
    <w:rsid w:val="00982D4B"/>
    <w:rsid w:val="009F370D"/>
    <w:rsid w:val="00A72374"/>
    <w:rsid w:val="00B40380"/>
    <w:rsid w:val="00B86D41"/>
    <w:rsid w:val="00C021AA"/>
    <w:rsid w:val="00C15E96"/>
    <w:rsid w:val="00C969EA"/>
    <w:rsid w:val="00CC1EC6"/>
    <w:rsid w:val="00D42B45"/>
    <w:rsid w:val="00DD0C6A"/>
    <w:rsid w:val="00F5005C"/>
    <w:rsid w:val="00F77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40B"/>
    <w:rPr>
      <w:rFonts w:ascii="Century Gothic" w:hAnsi="Century Gothic"/>
      <w:sz w:val="20"/>
    </w:rPr>
  </w:style>
  <w:style w:type="paragraph" w:styleId="Heading1">
    <w:name w:val="heading 1"/>
    <w:basedOn w:val="Normal"/>
    <w:next w:val="Normal"/>
    <w:link w:val="Heading1Char"/>
    <w:uiPriority w:val="9"/>
    <w:qFormat/>
    <w:rsid w:val="00100F80"/>
    <w:pPr>
      <w:keepNext/>
      <w:keepLines/>
      <w:spacing w:before="120" w:after="360"/>
      <w:outlineLvl w:val="0"/>
    </w:pPr>
    <w:rPr>
      <w:rFonts w:eastAsiaTheme="majorEastAsia" w:cstheme="majorBidi"/>
      <w:b/>
      <w:bCs/>
      <w:color w:val="B51218"/>
      <w:sz w:val="32"/>
      <w:szCs w:val="28"/>
    </w:rPr>
  </w:style>
  <w:style w:type="paragraph" w:styleId="Heading2">
    <w:name w:val="heading 2"/>
    <w:basedOn w:val="Heading3"/>
    <w:next w:val="Normal"/>
    <w:link w:val="Heading2Char"/>
    <w:uiPriority w:val="9"/>
    <w:unhideWhenUsed/>
    <w:qFormat/>
    <w:rsid w:val="0040507E"/>
    <w:pPr>
      <w:numPr>
        <w:ilvl w:val="0"/>
      </w:numPr>
      <w:ind w:left="709" w:hanging="709"/>
      <w:outlineLvl w:val="1"/>
    </w:pPr>
    <w:rPr>
      <w:bCs w:val="0"/>
      <w:sz w:val="28"/>
      <w:szCs w:val="26"/>
    </w:rPr>
  </w:style>
  <w:style w:type="paragraph" w:styleId="Heading3">
    <w:name w:val="heading 3"/>
    <w:basedOn w:val="Normal"/>
    <w:next w:val="Normal"/>
    <w:link w:val="Heading3Char"/>
    <w:uiPriority w:val="9"/>
    <w:unhideWhenUsed/>
    <w:qFormat/>
    <w:rsid w:val="0040507E"/>
    <w:pPr>
      <w:keepNext/>
      <w:keepLines/>
      <w:numPr>
        <w:ilvl w:val="1"/>
        <w:numId w:val="1"/>
      </w:numPr>
      <w:spacing w:before="240" w:after="120"/>
      <w:ind w:left="709" w:hanging="709"/>
      <w:outlineLvl w:val="2"/>
    </w:pPr>
    <w:rPr>
      <w:rFonts w:eastAsiaTheme="majorEastAsia" w:cstheme="majorBidi"/>
      <w:b/>
      <w:bCs/>
      <w:color w:val="B51218"/>
      <w:sz w:val="24"/>
    </w:rPr>
  </w:style>
  <w:style w:type="paragraph" w:styleId="Heading4">
    <w:name w:val="heading 4"/>
    <w:basedOn w:val="Normal"/>
    <w:next w:val="Normal"/>
    <w:link w:val="Heading4Char"/>
    <w:uiPriority w:val="9"/>
    <w:unhideWhenUsed/>
    <w:qFormat/>
    <w:rsid w:val="009F370D"/>
    <w:pPr>
      <w:keepNext/>
      <w:keepLines/>
      <w:spacing w:before="240" w:after="120"/>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unhideWhenUsed/>
    <w:qFormat/>
    <w:rsid w:val="009F370D"/>
    <w:pPr>
      <w:keepNext/>
      <w:keepLines/>
      <w:spacing w:before="200" w:after="120"/>
      <w:outlineLvl w:val="4"/>
    </w:pPr>
    <w:rPr>
      <w:rFonts w:eastAsiaTheme="majorEastAsia"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F80"/>
    <w:rPr>
      <w:rFonts w:ascii="Century Gothic" w:eastAsiaTheme="majorEastAsia" w:hAnsi="Century Gothic" w:cstheme="majorBidi"/>
      <w:b/>
      <w:bCs/>
      <w:color w:val="B51218"/>
      <w:sz w:val="32"/>
      <w:szCs w:val="28"/>
    </w:rPr>
  </w:style>
  <w:style w:type="character" w:customStyle="1" w:styleId="Heading2Char">
    <w:name w:val="Heading 2 Char"/>
    <w:basedOn w:val="DefaultParagraphFont"/>
    <w:link w:val="Heading2"/>
    <w:uiPriority w:val="9"/>
    <w:rsid w:val="0040507E"/>
    <w:rPr>
      <w:rFonts w:ascii="Century Gothic" w:eastAsiaTheme="majorEastAsia" w:hAnsi="Century Gothic" w:cstheme="majorBidi"/>
      <w:b/>
      <w:color w:val="B51218"/>
      <w:sz w:val="28"/>
      <w:szCs w:val="26"/>
    </w:rPr>
  </w:style>
  <w:style w:type="paragraph" w:styleId="Title">
    <w:name w:val="Title"/>
    <w:basedOn w:val="Normal"/>
    <w:next w:val="Normal"/>
    <w:link w:val="TitleChar"/>
    <w:uiPriority w:val="10"/>
    <w:qFormat/>
    <w:rsid w:val="00CC1EC6"/>
    <w:pPr>
      <w:pBdr>
        <w:bottom w:val="single" w:sz="8" w:space="4" w:color="4F81BD" w:themeColor="accent1"/>
      </w:pBdr>
      <w:spacing w:after="0" w:line="240" w:lineRule="auto"/>
      <w:contextualSpacing/>
    </w:pPr>
    <w:rPr>
      <w:rFonts w:asciiTheme="majorHAnsi" w:eastAsiaTheme="majorEastAsia" w:hAnsiTheme="majorHAnsi" w:cstheme="majorBidi"/>
      <w:color w:val="000000" w:themeColor="text1"/>
      <w:spacing w:val="5"/>
      <w:kern w:val="28"/>
      <w:sz w:val="56"/>
      <w:szCs w:val="52"/>
    </w:rPr>
  </w:style>
  <w:style w:type="character" w:customStyle="1" w:styleId="Heading3Char">
    <w:name w:val="Heading 3 Char"/>
    <w:basedOn w:val="DefaultParagraphFont"/>
    <w:link w:val="Heading3"/>
    <w:uiPriority w:val="9"/>
    <w:rsid w:val="0040507E"/>
    <w:rPr>
      <w:rFonts w:ascii="Century Gothic" w:eastAsiaTheme="majorEastAsia" w:hAnsi="Century Gothic" w:cstheme="majorBidi"/>
      <w:b/>
      <w:bCs/>
      <w:color w:val="B51218"/>
      <w:sz w:val="24"/>
    </w:rPr>
  </w:style>
  <w:style w:type="character" w:customStyle="1" w:styleId="TitleChar">
    <w:name w:val="Title Char"/>
    <w:basedOn w:val="DefaultParagraphFont"/>
    <w:link w:val="Title"/>
    <w:uiPriority w:val="10"/>
    <w:rsid w:val="00CC1EC6"/>
    <w:rPr>
      <w:rFonts w:asciiTheme="majorHAnsi" w:eastAsiaTheme="majorEastAsia" w:hAnsiTheme="majorHAnsi" w:cstheme="majorBidi"/>
      <w:color w:val="000000" w:themeColor="text1"/>
      <w:spacing w:val="5"/>
      <w:kern w:val="28"/>
      <w:sz w:val="56"/>
      <w:szCs w:val="52"/>
    </w:rPr>
  </w:style>
  <w:style w:type="character" w:customStyle="1" w:styleId="Heading4Char">
    <w:name w:val="Heading 4 Char"/>
    <w:basedOn w:val="DefaultParagraphFont"/>
    <w:link w:val="Heading4"/>
    <w:uiPriority w:val="9"/>
    <w:rsid w:val="009F370D"/>
    <w:rPr>
      <w:rFonts w:ascii="Century Gothic" w:eastAsiaTheme="majorEastAsia" w:hAnsi="Century Gothic" w:cstheme="majorBidi"/>
      <w:b/>
      <w:bCs/>
      <w:iCs/>
      <w:color w:val="000000" w:themeColor="text1"/>
      <w:sz w:val="20"/>
    </w:rPr>
  </w:style>
  <w:style w:type="character" w:customStyle="1" w:styleId="Heading5Char">
    <w:name w:val="Heading 5 Char"/>
    <w:basedOn w:val="DefaultParagraphFont"/>
    <w:link w:val="Heading5"/>
    <w:uiPriority w:val="9"/>
    <w:rsid w:val="009F370D"/>
    <w:rPr>
      <w:rFonts w:ascii="Century Gothic" w:eastAsiaTheme="majorEastAsia" w:hAnsi="Century Gothic" w:cstheme="majorBidi"/>
      <w:b/>
      <w:i/>
      <w:color w:val="000000" w:themeColor="text1"/>
      <w:sz w:val="20"/>
    </w:rPr>
  </w:style>
  <w:style w:type="paragraph" w:styleId="Subtitle">
    <w:name w:val="Subtitle"/>
    <w:basedOn w:val="Normal"/>
    <w:next w:val="Normal"/>
    <w:link w:val="SubtitleChar"/>
    <w:uiPriority w:val="11"/>
    <w:qFormat/>
    <w:rsid w:val="00CC1EC6"/>
    <w:pPr>
      <w:numPr>
        <w:ilvl w:val="1"/>
      </w:numPr>
    </w:pPr>
    <w:rPr>
      <w:rFonts w:asciiTheme="minorHAnsi" w:eastAsiaTheme="majorEastAsia" w:hAnsiTheme="minorHAnsi" w:cstheme="majorBidi"/>
      <w:iCs/>
      <w:color w:val="7F7F7F" w:themeColor="text1" w:themeTint="80"/>
      <w:spacing w:val="15"/>
      <w:sz w:val="22"/>
      <w:szCs w:val="24"/>
    </w:rPr>
  </w:style>
  <w:style w:type="character" w:customStyle="1" w:styleId="SubtitleChar">
    <w:name w:val="Subtitle Char"/>
    <w:basedOn w:val="DefaultParagraphFont"/>
    <w:link w:val="Subtitle"/>
    <w:uiPriority w:val="11"/>
    <w:rsid w:val="00CC1EC6"/>
    <w:rPr>
      <w:rFonts w:eastAsiaTheme="majorEastAsia" w:cstheme="majorBidi"/>
      <w:iCs/>
      <w:color w:val="7F7F7F" w:themeColor="text1" w:themeTint="80"/>
      <w:spacing w:val="15"/>
      <w:szCs w:val="24"/>
    </w:rPr>
  </w:style>
  <w:style w:type="paragraph" w:styleId="BalloonText">
    <w:name w:val="Balloon Text"/>
    <w:basedOn w:val="Normal"/>
    <w:link w:val="BalloonTextChar"/>
    <w:uiPriority w:val="99"/>
    <w:semiHidden/>
    <w:unhideWhenUsed/>
    <w:rsid w:val="00901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906"/>
    <w:rPr>
      <w:rFonts w:ascii="Tahoma" w:hAnsi="Tahoma" w:cs="Tahoma"/>
      <w:sz w:val="16"/>
      <w:szCs w:val="16"/>
    </w:rPr>
  </w:style>
  <w:style w:type="paragraph" w:styleId="Header">
    <w:name w:val="header"/>
    <w:basedOn w:val="Normal"/>
    <w:link w:val="HeaderChar"/>
    <w:uiPriority w:val="99"/>
    <w:unhideWhenUsed/>
    <w:rsid w:val="00901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906"/>
    <w:rPr>
      <w:rFonts w:ascii="Century Gothic" w:hAnsi="Century Gothic"/>
      <w:sz w:val="20"/>
    </w:rPr>
  </w:style>
  <w:style w:type="paragraph" w:styleId="Footer">
    <w:name w:val="footer"/>
    <w:basedOn w:val="Normal"/>
    <w:link w:val="FooterChar"/>
    <w:uiPriority w:val="99"/>
    <w:unhideWhenUsed/>
    <w:rsid w:val="00901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906"/>
    <w:rPr>
      <w:rFonts w:ascii="Century Gothic" w:hAnsi="Century Gothic"/>
      <w:sz w:val="20"/>
    </w:rPr>
  </w:style>
  <w:style w:type="numbering" w:customStyle="1" w:styleId="Headings">
    <w:name w:val="Headings"/>
    <w:uiPriority w:val="99"/>
    <w:rsid w:val="003070D3"/>
    <w:pPr>
      <w:numPr>
        <w:numId w:val="1"/>
      </w:numPr>
    </w:pPr>
  </w:style>
  <w:style w:type="paragraph" w:customStyle="1" w:styleId="BasicParagraph">
    <w:name w:val="[Basic Paragraph]"/>
    <w:basedOn w:val="Normal"/>
    <w:uiPriority w:val="99"/>
    <w:rsid w:val="00DD0C6A"/>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PracticeHeader">
    <w:name w:val="Practice Header"/>
    <w:basedOn w:val="Normal"/>
    <w:uiPriority w:val="99"/>
    <w:rsid w:val="00DD0C6A"/>
    <w:pPr>
      <w:suppressAutoHyphens/>
      <w:autoSpaceDE w:val="0"/>
      <w:autoSpaceDN w:val="0"/>
      <w:adjustRightInd w:val="0"/>
      <w:spacing w:after="227" w:line="380" w:lineRule="atLeast"/>
      <w:textAlignment w:val="center"/>
    </w:pPr>
    <w:rPr>
      <w:rFonts w:ascii="Neo Sans Std" w:hAnsi="Neo Sans Std" w:cs="Neo Sans Std"/>
      <w:color w:val="B4111A"/>
      <w:spacing w:val="9"/>
      <w:sz w:val="30"/>
      <w:szCs w:val="30"/>
      <w:lang w:val="en-GB"/>
    </w:rPr>
  </w:style>
  <w:style w:type="paragraph" w:customStyle="1" w:styleId="BodyCopy">
    <w:name w:val="Body Copy"/>
    <w:basedOn w:val="Normal"/>
    <w:uiPriority w:val="99"/>
    <w:rsid w:val="00DD0C6A"/>
    <w:pPr>
      <w:suppressAutoHyphens/>
      <w:autoSpaceDE w:val="0"/>
      <w:autoSpaceDN w:val="0"/>
      <w:adjustRightInd w:val="0"/>
      <w:spacing w:after="170" w:line="280" w:lineRule="atLeast"/>
      <w:textAlignment w:val="center"/>
    </w:pPr>
    <w:rPr>
      <w:rFonts w:ascii="Myriad Pro" w:hAnsi="Myriad Pro" w:cs="Myriad Pro"/>
      <w:color w:val="000000"/>
      <w:sz w:val="21"/>
      <w:szCs w:val="21"/>
      <w:lang w:val="en-GB"/>
    </w:rPr>
  </w:style>
  <w:style w:type="paragraph" w:customStyle="1" w:styleId="ContextandValueHeaders">
    <w:name w:val="Context and Value Headers"/>
    <w:basedOn w:val="Normal"/>
    <w:uiPriority w:val="99"/>
    <w:rsid w:val="00DD0C6A"/>
    <w:pPr>
      <w:autoSpaceDE w:val="0"/>
      <w:autoSpaceDN w:val="0"/>
      <w:adjustRightInd w:val="0"/>
      <w:spacing w:before="283" w:after="227" w:line="280" w:lineRule="atLeast"/>
      <w:textAlignment w:val="center"/>
    </w:pPr>
    <w:rPr>
      <w:rFonts w:ascii="Neo Sans Std" w:hAnsi="Neo Sans Std" w:cs="Neo Sans Std"/>
      <w:caps/>
      <w:color w:val="000000"/>
      <w:spacing w:val="20"/>
      <w:sz w:val="25"/>
      <w:szCs w:val="25"/>
      <w:u w:val="thick" w:color="F27EA7"/>
      <w:lang w:val="en-GB"/>
    </w:rPr>
  </w:style>
  <w:style w:type="paragraph" w:customStyle="1" w:styleId="Bodyforsupportingevidence">
    <w:name w:val="Body for supporting evidence"/>
    <w:basedOn w:val="Normal"/>
    <w:uiPriority w:val="99"/>
    <w:rsid w:val="00DD0C6A"/>
    <w:pPr>
      <w:suppressAutoHyphens/>
      <w:autoSpaceDE w:val="0"/>
      <w:autoSpaceDN w:val="0"/>
      <w:adjustRightInd w:val="0"/>
      <w:spacing w:after="105" w:line="240" w:lineRule="atLeast"/>
      <w:textAlignment w:val="center"/>
    </w:pPr>
    <w:rPr>
      <w:rFonts w:ascii="Myriad Pro" w:hAnsi="Myriad Pro" w:cs="Myriad Pro"/>
      <w:color w:val="000000"/>
      <w:sz w:val="17"/>
      <w:szCs w:val="17"/>
      <w:lang w:val="en-GB"/>
    </w:rPr>
  </w:style>
  <w:style w:type="paragraph" w:styleId="ListParagraph">
    <w:name w:val="List Paragraph"/>
    <w:basedOn w:val="Normal"/>
    <w:uiPriority w:val="34"/>
    <w:qFormat/>
    <w:rsid w:val="00A72374"/>
    <w:pPr>
      <w:ind w:left="720"/>
      <w:contextualSpacing/>
    </w:pPr>
  </w:style>
  <w:style w:type="paragraph" w:customStyle="1" w:styleId="NoParagraphStyle">
    <w:name w:val="[No Paragraph Style]"/>
    <w:rsid w:val="0068428D"/>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Boldcopy">
    <w:name w:val="Bold copy"/>
    <w:uiPriority w:val="99"/>
    <w:rsid w:val="0068428D"/>
    <w:rPr>
      <w:rFonts w:ascii="Century Gothic" w:hAnsi="Century Gothic" w:cs="Century Gothic"/>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40B"/>
    <w:rPr>
      <w:rFonts w:ascii="Century Gothic" w:hAnsi="Century Gothic"/>
      <w:sz w:val="20"/>
    </w:rPr>
  </w:style>
  <w:style w:type="paragraph" w:styleId="Heading1">
    <w:name w:val="heading 1"/>
    <w:basedOn w:val="Normal"/>
    <w:next w:val="Normal"/>
    <w:link w:val="Heading1Char"/>
    <w:uiPriority w:val="9"/>
    <w:qFormat/>
    <w:rsid w:val="00100F80"/>
    <w:pPr>
      <w:keepNext/>
      <w:keepLines/>
      <w:spacing w:before="120" w:after="360"/>
      <w:outlineLvl w:val="0"/>
    </w:pPr>
    <w:rPr>
      <w:rFonts w:eastAsiaTheme="majorEastAsia" w:cstheme="majorBidi"/>
      <w:b/>
      <w:bCs/>
      <w:color w:val="B51218"/>
      <w:sz w:val="32"/>
      <w:szCs w:val="28"/>
    </w:rPr>
  </w:style>
  <w:style w:type="paragraph" w:styleId="Heading2">
    <w:name w:val="heading 2"/>
    <w:basedOn w:val="Heading3"/>
    <w:next w:val="Normal"/>
    <w:link w:val="Heading2Char"/>
    <w:uiPriority w:val="9"/>
    <w:unhideWhenUsed/>
    <w:qFormat/>
    <w:rsid w:val="0040507E"/>
    <w:pPr>
      <w:numPr>
        <w:ilvl w:val="0"/>
      </w:numPr>
      <w:ind w:left="709" w:hanging="709"/>
      <w:outlineLvl w:val="1"/>
    </w:pPr>
    <w:rPr>
      <w:bCs w:val="0"/>
      <w:sz w:val="28"/>
      <w:szCs w:val="26"/>
    </w:rPr>
  </w:style>
  <w:style w:type="paragraph" w:styleId="Heading3">
    <w:name w:val="heading 3"/>
    <w:basedOn w:val="Normal"/>
    <w:next w:val="Normal"/>
    <w:link w:val="Heading3Char"/>
    <w:uiPriority w:val="9"/>
    <w:unhideWhenUsed/>
    <w:qFormat/>
    <w:rsid w:val="0040507E"/>
    <w:pPr>
      <w:keepNext/>
      <w:keepLines/>
      <w:numPr>
        <w:ilvl w:val="1"/>
        <w:numId w:val="1"/>
      </w:numPr>
      <w:spacing w:before="240" w:after="120"/>
      <w:ind w:left="709" w:hanging="709"/>
      <w:outlineLvl w:val="2"/>
    </w:pPr>
    <w:rPr>
      <w:rFonts w:eastAsiaTheme="majorEastAsia" w:cstheme="majorBidi"/>
      <w:b/>
      <w:bCs/>
      <w:color w:val="B51218"/>
      <w:sz w:val="24"/>
    </w:rPr>
  </w:style>
  <w:style w:type="paragraph" w:styleId="Heading4">
    <w:name w:val="heading 4"/>
    <w:basedOn w:val="Normal"/>
    <w:next w:val="Normal"/>
    <w:link w:val="Heading4Char"/>
    <w:uiPriority w:val="9"/>
    <w:unhideWhenUsed/>
    <w:qFormat/>
    <w:rsid w:val="009F370D"/>
    <w:pPr>
      <w:keepNext/>
      <w:keepLines/>
      <w:spacing w:before="240" w:after="120"/>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unhideWhenUsed/>
    <w:qFormat/>
    <w:rsid w:val="009F370D"/>
    <w:pPr>
      <w:keepNext/>
      <w:keepLines/>
      <w:spacing w:before="200" w:after="120"/>
      <w:outlineLvl w:val="4"/>
    </w:pPr>
    <w:rPr>
      <w:rFonts w:eastAsiaTheme="majorEastAsia"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F80"/>
    <w:rPr>
      <w:rFonts w:ascii="Century Gothic" w:eastAsiaTheme="majorEastAsia" w:hAnsi="Century Gothic" w:cstheme="majorBidi"/>
      <w:b/>
      <w:bCs/>
      <w:color w:val="B51218"/>
      <w:sz w:val="32"/>
      <w:szCs w:val="28"/>
    </w:rPr>
  </w:style>
  <w:style w:type="character" w:customStyle="1" w:styleId="Heading2Char">
    <w:name w:val="Heading 2 Char"/>
    <w:basedOn w:val="DefaultParagraphFont"/>
    <w:link w:val="Heading2"/>
    <w:uiPriority w:val="9"/>
    <w:rsid w:val="0040507E"/>
    <w:rPr>
      <w:rFonts w:ascii="Century Gothic" w:eastAsiaTheme="majorEastAsia" w:hAnsi="Century Gothic" w:cstheme="majorBidi"/>
      <w:b/>
      <w:color w:val="B51218"/>
      <w:sz w:val="28"/>
      <w:szCs w:val="26"/>
    </w:rPr>
  </w:style>
  <w:style w:type="paragraph" w:styleId="Title">
    <w:name w:val="Title"/>
    <w:basedOn w:val="Normal"/>
    <w:next w:val="Normal"/>
    <w:link w:val="TitleChar"/>
    <w:uiPriority w:val="10"/>
    <w:qFormat/>
    <w:rsid w:val="00CC1EC6"/>
    <w:pPr>
      <w:pBdr>
        <w:bottom w:val="single" w:sz="8" w:space="4" w:color="4F81BD" w:themeColor="accent1"/>
      </w:pBdr>
      <w:spacing w:after="0" w:line="240" w:lineRule="auto"/>
      <w:contextualSpacing/>
    </w:pPr>
    <w:rPr>
      <w:rFonts w:asciiTheme="majorHAnsi" w:eastAsiaTheme="majorEastAsia" w:hAnsiTheme="majorHAnsi" w:cstheme="majorBidi"/>
      <w:color w:val="000000" w:themeColor="text1"/>
      <w:spacing w:val="5"/>
      <w:kern w:val="28"/>
      <w:sz w:val="56"/>
      <w:szCs w:val="52"/>
    </w:rPr>
  </w:style>
  <w:style w:type="character" w:customStyle="1" w:styleId="Heading3Char">
    <w:name w:val="Heading 3 Char"/>
    <w:basedOn w:val="DefaultParagraphFont"/>
    <w:link w:val="Heading3"/>
    <w:uiPriority w:val="9"/>
    <w:rsid w:val="0040507E"/>
    <w:rPr>
      <w:rFonts w:ascii="Century Gothic" w:eastAsiaTheme="majorEastAsia" w:hAnsi="Century Gothic" w:cstheme="majorBidi"/>
      <w:b/>
      <w:bCs/>
      <w:color w:val="B51218"/>
      <w:sz w:val="24"/>
    </w:rPr>
  </w:style>
  <w:style w:type="character" w:customStyle="1" w:styleId="TitleChar">
    <w:name w:val="Title Char"/>
    <w:basedOn w:val="DefaultParagraphFont"/>
    <w:link w:val="Title"/>
    <w:uiPriority w:val="10"/>
    <w:rsid w:val="00CC1EC6"/>
    <w:rPr>
      <w:rFonts w:asciiTheme="majorHAnsi" w:eastAsiaTheme="majorEastAsia" w:hAnsiTheme="majorHAnsi" w:cstheme="majorBidi"/>
      <w:color w:val="000000" w:themeColor="text1"/>
      <w:spacing w:val="5"/>
      <w:kern w:val="28"/>
      <w:sz w:val="56"/>
      <w:szCs w:val="52"/>
    </w:rPr>
  </w:style>
  <w:style w:type="character" w:customStyle="1" w:styleId="Heading4Char">
    <w:name w:val="Heading 4 Char"/>
    <w:basedOn w:val="DefaultParagraphFont"/>
    <w:link w:val="Heading4"/>
    <w:uiPriority w:val="9"/>
    <w:rsid w:val="009F370D"/>
    <w:rPr>
      <w:rFonts w:ascii="Century Gothic" w:eastAsiaTheme="majorEastAsia" w:hAnsi="Century Gothic" w:cstheme="majorBidi"/>
      <w:b/>
      <w:bCs/>
      <w:iCs/>
      <w:color w:val="000000" w:themeColor="text1"/>
      <w:sz w:val="20"/>
    </w:rPr>
  </w:style>
  <w:style w:type="character" w:customStyle="1" w:styleId="Heading5Char">
    <w:name w:val="Heading 5 Char"/>
    <w:basedOn w:val="DefaultParagraphFont"/>
    <w:link w:val="Heading5"/>
    <w:uiPriority w:val="9"/>
    <w:rsid w:val="009F370D"/>
    <w:rPr>
      <w:rFonts w:ascii="Century Gothic" w:eastAsiaTheme="majorEastAsia" w:hAnsi="Century Gothic" w:cstheme="majorBidi"/>
      <w:b/>
      <w:i/>
      <w:color w:val="000000" w:themeColor="text1"/>
      <w:sz w:val="20"/>
    </w:rPr>
  </w:style>
  <w:style w:type="paragraph" w:styleId="Subtitle">
    <w:name w:val="Subtitle"/>
    <w:basedOn w:val="Normal"/>
    <w:next w:val="Normal"/>
    <w:link w:val="SubtitleChar"/>
    <w:uiPriority w:val="11"/>
    <w:qFormat/>
    <w:rsid w:val="00CC1EC6"/>
    <w:pPr>
      <w:numPr>
        <w:ilvl w:val="1"/>
      </w:numPr>
    </w:pPr>
    <w:rPr>
      <w:rFonts w:asciiTheme="minorHAnsi" w:eastAsiaTheme="majorEastAsia" w:hAnsiTheme="minorHAnsi" w:cstheme="majorBidi"/>
      <w:iCs/>
      <w:color w:val="7F7F7F" w:themeColor="text1" w:themeTint="80"/>
      <w:spacing w:val="15"/>
      <w:sz w:val="22"/>
      <w:szCs w:val="24"/>
    </w:rPr>
  </w:style>
  <w:style w:type="character" w:customStyle="1" w:styleId="SubtitleChar">
    <w:name w:val="Subtitle Char"/>
    <w:basedOn w:val="DefaultParagraphFont"/>
    <w:link w:val="Subtitle"/>
    <w:uiPriority w:val="11"/>
    <w:rsid w:val="00CC1EC6"/>
    <w:rPr>
      <w:rFonts w:eastAsiaTheme="majorEastAsia" w:cstheme="majorBidi"/>
      <w:iCs/>
      <w:color w:val="7F7F7F" w:themeColor="text1" w:themeTint="80"/>
      <w:spacing w:val="15"/>
      <w:szCs w:val="24"/>
    </w:rPr>
  </w:style>
  <w:style w:type="paragraph" w:styleId="BalloonText">
    <w:name w:val="Balloon Text"/>
    <w:basedOn w:val="Normal"/>
    <w:link w:val="BalloonTextChar"/>
    <w:uiPriority w:val="99"/>
    <w:semiHidden/>
    <w:unhideWhenUsed/>
    <w:rsid w:val="00901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906"/>
    <w:rPr>
      <w:rFonts w:ascii="Tahoma" w:hAnsi="Tahoma" w:cs="Tahoma"/>
      <w:sz w:val="16"/>
      <w:szCs w:val="16"/>
    </w:rPr>
  </w:style>
  <w:style w:type="paragraph" w:styleId="Header">
    <w:name w:val="header"/>
    <w:basedOn w:val="Normal"/>
    <w:link w:val="HeaderChar"/>
    <w:uiPriority w:val="99"/>
    <w:unhideWhenUsed/>
    <w:rsid w:val="00901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906"/>
    <w:rPr>
      <w:rFonts w:ascii="Century Gothic" w:hAnsi="Century Gothic"/>
      <w:sz w:val="20"/>
    </w:rPr>
  </w:style>
  <w:style w:type="paragraph" w:styleId="Footer">
    <w:name w:val="footer"/>
    <w:basedOn w:val="Normal"/>
    <w:link w:val="FooterChar"/>
    <w:uiPriority w:val="99"/>
    <w:unhideWhenUsed/>
    <w:rsid w:val="00901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906"/>
    <w:rPr>
      <w:rFonts w:ascii="Century Gothic" w:hAnsi="Century Gothic"/>
      <w:sz w:val="20"/>
    </w:rPr>
  </w:style>
  <w:style w:type="numbering" w:customStyle="1" w:styleId="Headings">
    <w:name w:val="Headings"/>
    <w:uiPriority w:val="99"/>
    <w:rsid w:val="003070D3"/>
    <w:pPr>
      <w:numPr>
        <w:numId w:val="1"/>
      </w:numPr>
    </w:pPr>
  </w:style>
  <w:style w:type="paragraph" w:customStyle="1" w:styleId="BasicParagraph">
    <w:name w:val="[Basic Paragraph]"/>
    <w:basedOn w:val="Normal"/>
    <w:uiPriority w:val="99"/>
    <w:rsid w:val="00DD0C6A"/>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PracticeHeader">
    <w:name w:val="Practice Header"/>
    <w:basedOn w:val="Normal"/>
    <w:uiPriority w:val="99"/>
    <w:rsid w:val="00DD0C6A"/>
    <w:pPr>
      <w:suppressAutoHyphens/>
      <w:autoSpaceDE w:val="0"/>
      <w:autoSpaceDN w:val="0"/>
      <w:adjustRightInd w:val="0"/>
      <w:spacing w:after="227" w:line="380" w:lineRule="atLeast"/>
      <w:textAlignment w:val="center"/>
    </w:pPr>
    <w:rPr>
      <w:rFonts w:ascii="Neo Sans Std" w:hAnsi="Neo Sans Std" w:cs="Neo Sans Std"/>
      <w:color w:val="B4111A"/>
      <w:spacing w:val="9"/>
      <w:sz w:val="30"/>
      <w:szCs w:val="30"/>
      <w:lang w:val="en-GB"/>
    </w:rPr>
  </w:style>
  <w:style w:type="paragraph" w:customStyle="1" w:styleId="BodyCopy">
    <w:name w:val="Body Copy"/>
    <w:basedOn w:val="Normal"/>
    <w:uiPriority w:val="99"/>
    <w:rsid w:val="00DD0C6A"/>
    <w:pPr>
      <w:suppressAutoHyphens/>
      <w:autoSpaceDE w:val="0"/>
      <w:autoSpaceDN w:val="0"/>
      <w:adjustRightInd w:val="0"/>
      <w:spacing w:after="170" w:line="280" w:lineRule="atLeast"/>
      <w:textAlignment w:val="center"/>
    </w:pPr>
    <w:rPr>
      <w:rFonts w:ascii="Myriad Pro" w:hAnsi="Myriad Pro" w:cs="Myriad Pro"/>
      <w:color w:val="000000"/>
      <w:sz w:val="21"/>
      <w:szCs w:val="21"/>
      <w:lang w:val="en-GB"/>
    </w:rPr>
  </w:style>
  <w:style w:type="paragraph" w:customStyle="1" w:styleId="ContextandValueHeaders">
    <w:name w:val="Context and Value Headers"/>
    <w:basedOn w:val="Normal"/>
    <w:uiPriority w:val="99"/>
    <w:rsid w:val="00DD0C6A"/>
    <w:pPr>
      <w:autoSpaceDE w:val="0"/>
      <w:autoSpaceDN w:val="0"/>
      <w:adjustRightInd w:val="0"/>
      <w:spacing w:before="283" w:after="227" w:line="280" w:lineRule="atLeast"/>
      <w:textAlignment w:val="center"/>
    </w:pPr>
    <w:rPr>
      <w:rFonts w:ascii="Neo Sans Std" w:hAnsi="Neo Sans Std" w:cs="Neo Sans Std"/>
      <w:caps/>
      <w:color w:val="000000"/>
      <w:spacing w:val="20"/>
      <w:sz w:val="25"/>
      <w:szCs w:val="25"/>
      <w:u w:val="thick" w:color="F27EA7"/>
      <w:lang w:val="en-GB"/>
    </w:rPr>
  </w:style>
  <w:style w:type="paragraph" w:customStyle="1" w:styleId="Bodyforsupportingevidence">
    <w:name w:val="Body for supporting evidence"/>
    <w:basedOn w:val="Normal"/>
    <w:uiPriority w:val="99"/>
    <w:rsid w:val="00DD0C6A"/>
    <w:pPr>
      <w:suppressAutoHyphens/>
      <w:autoSpaceDE w:val="0"/>
      <w:autoSpaceDN w:val="0"/>
      <w:adjustRightInd w:val="0"/>
      <w:spacing w:after="105" w:line="240" w:lineRule="atLeast"/>
      <w:textAlignment w:val="center"/>
    </w:pPr>
    <w:rPr>
      <w:rFonts w:ascii="Myriad Pro" w:hAnsi="Myriad Pro" w:cs="Myriad Pro"/>
      <w:color w:val="000000"/>
      <w:sz w:val="17"/>
      <w:szCs w:val="17"/>
      <w:lang w:val="en-GB"/>
    </w:rPr>
  </w:style>
  <w:style w:type="paragraph" w:styleId="ListParagraph">
    <w:name w:val="List Paragraph"/>
    <w:basedOn w:val="Normal"/>
    <w:uiPriority w:val="34"/>
    <w:qFormat/>
    <w:rsid w:val="00A72374"/>
    <w:pPr>
      <w:ind w:left="720"/>
      <w:contextualSpacing/>
    </w:pPr>
  </w:style>
  <w:style w:type="paragraph" w:customStyle="1" w:styleId="NoParagraphStyle">
    <w:name w:val="[No Paragraph Style]"/>
    <w:rsid w:val="0068428D"/>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Boldcopy">
    <w:name w:val="Bold copy"/>
    <w:uiPriority w:val="99"/>
    <w:rsid w:val="0068428D"/>
    <w:rPr>
      <w:rFonts w:ascii="Century Gothic" w:hAnsi="Century Gothic" w:cs="Century Gothic"/>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SYDFS01\Word_Templates$\CA\Source\CA%20Template%20(With%20Log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EBAD2-6B5E-42FE-B974-FBF98DE4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 Template (With Logo).dotm</Template>
  <TotalTime>23</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Cancer Australia</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Nolan</dc:creator>
  <cp:lastModifiedBy>Jeanette Nolan</cp:lastModifiedBy>
  <cp:revision>21</cp:revision>
  <dcterms:created xsi:type="dcterms:W3CDTF">2016-10-31T21:57:00Z</dcterms:created>
  <dcterms:modified xsi:type="dcterms:W3CDTF">2016-10-31T22:25:00Z</dcterms:modified>
</cp:coreProperties>
</file>