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650399" w14:paraId="7D4DC52A" w14:textId="77777777" w:rsidTr="007E72EA">
        <w:tc>
          <w:tcPr>
            <w:tcW w:w="15304" w:type="dxa"/>
            <w:shd w:val="clear" w:color="auto" w:fill="2F5496" w:themeFill="accent1" w:themeFillShade="BF"/>
          </w:tcPr>
          <w:p w14:paraId="59892498" w14:textId="495B3EEA" w:rsidR="00650399" w:rsidRPr="00650399" w:rsidRDefault="00650399" w:rsidP="00650399">
            <w:pPr>
              <w:pStyle w:val="Heading2"/>
              <w:jc w:val="center"/>
              <w:rPr>
                <w:b/>
                <w:bCs/>
              </w:rPr>
            </w:pPr>
            <w:r w:rsidRPr="00650399">
              <w:rPr>
                <w:b/>
                <w:bCs/>
                <w:color w:val="FFFFFF" w:themeColor="background1"/>
              </w:rPr>
              <w:t>A</w:t>
            </w:r>
            <w:r w:rsidR="006C7702">
              <w:rPr>
                <w:b/>
                <w:bCs/>
                <w:color w:val="FFFFFF" w:themeColor="background1"/>
              </w:rPr>
              <w:t>ustralian Public Service</w:t>
            </w:r>
            <w:r w:rsidRPr="00650399">
              <w:rPr>
                <w:b/>
                <w:bCs/>
                <w:color w:val="FFFFFF" w:themeColor="background1"/>
              </w:rPr>
              <w:t xml:space="preserve"> Employee Census</w:t>
            </w:r>
            <w:r w:rsidR="006C7702">
              <w:rPr>
                <w:b/>
                <w:bCs/>
                <w:color w:val="FFFFFF" w:themeColor="background1"/>
              </w:rPr>
              <w:t xml:space="preserve"> 2023</w:t>
            </w:r>
            <w:r w:rsidRPr="00650399">
              <w:rPr>
                <w:b/>
                <w:bCs/>
                <w:color w:val="FFFFFF" w:themeColor="background1"/>
              </w:rPr>
              <w:t xml:space="preserve">: </w:t>
            </w:r>
            <w:r w:rsidR="006C7702">
              <w:rPr>
                <w:b/>
                <w:bCs/>
                <w:color w:val="FFFFFF" w:themeColor="background1"/>
              </w:rPr>
              <w:t xml:space="preserve"> Cancer Australia’s </w:t>
            </w:r>
            <w:r w:rsidRPr="00650399">
              <w:rPr>
                <w:b/>
                <w:bCs/>
                <w:color w:val="FFFFFF" w:themeColor="background1"/>
              </w:rPr>
              <w:t>Action Plan</w:t>
            </w:r>
          </w:p>
        </w:tc>
      </w:tr>
      <w:tr w:rsidR="00650399" w14:paraId="14D7B739" w14:textId="77777777" w:rsidTr="007E72EA">
        <w:trPr>
          <w:trHeight w:val="1045"/>
        </w:trPr>
        <w:tc>
          <w:tcPr>
            <w:tcW w:w="15304" w:type="dxa"/>
          </w:tcPr>
          <w:p w14:paraId="4D56EEAC" w14:textId="77A22A61" w:rsidR="006C7702" w:rsidRPr="0072102E" w:rsidRDefault="006C7702" w:rsidP="006C7702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rPr>
                <w:rFonts w:cstheme="minorHAnsi"/>
                <w:sz w:val="24"/>
                <w:szCs w:val="24"/>
              </w:rPr>
            </w:pPr>
            <w:r w:rsidRPr="0072102E">
              <w:rPr>
                <w:rFonts w:cstheme="minorHAnsi"/>
                <w:sz w:val="24"/>
                <w:szCs w:val="24"/>
              </w:rPr>
              <w:t xml:space="preserve">The annual APS Employee Census is used to gauge employee perceptions about working in their agency and the broader public service. </w:t>
            </w:r>
          </w:p>
          <w:p w14:paraId="46F5542B" w14:textId="09D7D205" w:rsidR="00FA7D01" w:rsidRPr="0072102E" w:rsidRDefault="00FA7D01" w:rsidP="00FA7D01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rPr>
                <w:rFonts w:cstheme="minorHAnsi"/>
                <w:sz w:val="24"/>
                <w:szCs w:val="24"/>
              </w:rPr>
            </w:pPr>
            <w:r w:rsidRPr="0072102E">
              <w:rPr>
                <w:rFonts w:cstheme="minorHAnsi"/>
                <w:sz w:val="24"/>
                <w:szCs w:val="24"/>
              </w:rPr>
              <w:t>89% of Cancer Australia’s employees responded to the 2023 Census and their responses have provided the Executive Leadership Team with useful information about our management practices, workplace culture and conditions of employment.</w:t>
            </w:r>
          </w:p>
          <w:p w14:paraId="2B91D651" w14:textId="3696F168" w:rsidR="008370AB" w:rsidRPr="008370AB" w:rsidRDefault="00FA7D01" w:rsidP="00FA7D01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rPr>
                <w:rFonts w:cstheme="minorHAnsi"/>
                <w:sz w:val="24"/>
                <w:szCs w:val="24"/>
              </w:rPr>
            </w:pPr>
            <w:r w:rsidRPr="0072102E">
              <w:rPr>
                <w:rFonts w:cstheme="minorHAnsi"/>
                <w:sz w:val="24"/>
                <w:szCs w:val="24"/>
              </w:rPr>
              <w:t xml:space="preserve">This action plan has been developed in response to their feedback.  It aims to build on </w:t>
            </w:r>
            <w:r w:rsidR="00BE4115">
              <w:rPr>
                <w:rFonts w:cstheme="minorHAnsi"/>
                <w:sz w:val="24"/>
                <w:szCs w:val="24"/>
              </w:rPr>
              <w:t xml:space="preserve">previous </w:t>
            </w:r>
            <w:r w:rsidRPr="0072102E">
              <w:rPr>
                <w:rFonts w:cstheme="minorHAnsi"/>
                <w:sz w:val="24"/>
                <w:szCs w:val="24"/>
              </w:rPr>
              <w:t>improvements in our working environment.</w:t>
            </w:r>
          </w:p>
        </w:tc>
      </w:tr>
    </w:tbl>
    <w:p w14:paraId="475AFF6B" w14:textId="77777777" w:rsidR="00D57C19" w:rsidRDefault="00D57C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8"/>
        <w:gridCol w:w="5018"/>
        <w:gridCol w:w="5268"/>
      </w:tblGrid>
      <w:tr w:rsidR="00650399" w14:paraId="64729AEC" w14:textId="77777777" w:rsidTr="007E72EA">
        <w:trPr>
          <w:trHeight w:val="377"/>
        </w:trPr>
        <w:tc>
          <w:tcPr>
            <w:tcW w:w="15304" w:type="dxa"/>
            <w:gridSpan w:val="3"/>
            <w:shd w:val="clear" w:color="auto" w:fill="2F5496" w:themeFill="accent1" w:themeFillShade="BF"/>
          </w:tcPr>
          <w:p w14:paraId="69E07EF0" w14:textId="5FDFA552" w:rsidR="00650399" w:rsidRPr="00650399" w:rsidRDefault="00650399" w:rsidP="00650399">
            <w:pPr>
              <w:pStyle w:val="Heading2"/>
              <w:jc w:val="center"/>
              <w:rPr>
                <w:b/>
                <w:bCs/>
              </w:rPr>
            </w:pPr>
            <w:r w:rsidRPr="00650399">
              <w:rPr>
                <w:b/>
                <w:bCs/>
                <w:color w:val="FFFFFF" w:themeColor="background1"/>
              </w:rPr>
              <w:t>What we are doing well</w:t>
            </w:r>
          </w:p>
        </w:tc>
      </w:tr>
      <w:tr w:rsidR="00650399" w14:paraId="5DF0C3D0" w14:textId="77777777" w:rsidTr="008370AB">
        <w:trPr>
          <w:trHeight w:val="2102"/>
        </w:trPr>
        <w:tc>
          <w:tcPr>
            <w:tcW w:w="5018" w:type="dxa"/>
          </w:tcPr>
          <w:p w14:paraId="5C3C12A2" w14:textId="77777777" w:rsidR="00650399" w:rsidRPr="0072102E" w:rsidRDefault="0072102E">
            <w:pPr>
              <w:rPr>
                <w:b/>
                <w:bCs/>
                <w:sz w:val="24"/>
                <w:szCs w:val="24"/>
              </w:rPr>
            </w:pPr>
            <w:r w:rsidRPr="0072102E">
              <w:rPr>
                <w:b/>
                <w:bCs/>
                <w:sz w:val="24"/>
                <w:szCs w:val="24"/>
              </w:rPr>
              <w:t>Employee Engagement</w:t>
            </w:r>
          </w:p>
          <w:p w14:paraId="20937FF7" w14:textId="5477AAFE" w:rsidR="0072102E" w:rsidRPr="00594EE8" w:rsidRDefault="00443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FF684E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employees </w:t>
            </w:r>
            <w:r w:rsidR="00FF684E">
              <w:rPr>
                <w:sz w:val="24"/>
                <w:szCs w:val="24"/>
              </w:rPr>
              <w:t xml:space="preserve">believe in the agency’s purpose, </w:t>
            </w:r>
            <w:r w:rsidR="00C67D15">
              <w:rPr>
                <w:sz w:val="24"/>
                <w:szCs w:val="24"/>
              </w:rPr>
              <w:t>feel</w:t>
            </w:r>
            <w:r w:rsidR="00FF684E">
              <w:rPr>
                <w:sz w:val="24"/>
                <w:szCs w:val="24"/>
              </w:rPr>
              <w:t xml:space="preserve"> committed to its goals</w:t>
            </w:r>
            <w:r w:rsidR="00F11E7C">
              <w:rPr>
                <w:sz w:val="24"/>
                <w:szCs w:val="24"/>
              </w:rPr>
              <w:t>,</w:t>
            </w:r>
            <w:r w:rsidR="00CA47EC">
              <w:rPr>
                <w:sz w:val="24"/>
                <w:szCs w:val="24"/>
              </w:rPr>
              <w:t xml:space="preserve"> suggest ideas for </w:t>
            </w:r>
            <w:r w:rsidR="0026591F">
              <w:rPr>
                <w:sz w:val="24"/>
                <w:szCs w:val="24"/>
              </w:rPr>
              <w:t>business</w:t>
            </w:r>
            <w:r w:rsidR="00AB4FFE">
              <w:rPr>
                <w:sz w:val="24"/>
                <w:szCs w:val="24"/>
              </w:rPr>
              <w:t xml:space="preserve"> </w:t>
            </w:r>
            <w:r w:rsidR="00CA47EC">
              <w:rPr>
                <w:sz w:val="24"/>
                <w:szCs w:val="24"/>
              </w:rPr>
              <w:t>improv</w:t>
            </w:r>
            <w:r w:rsidR="00AB4FFE">
              <w:rPr>
                <w:sz w:val="24"/>
                <w:szCs w:val="24"/>
              </w:rPr>
              <w:t>ement</w:t>
            </w:r>
            <w:r w:rsidR="00C67D15">
              <w:rPr>
                <w:sz w:val="24"/>
                <w:szCs w:val="24"/>
              </w:rPr>
              <w:t xml:space="preserve"> and are happy </w:t>
            </w:r>
            <w:r w:rsidR="00A7125C">
              <w:rPr>
                <w:sz w:val="24"/>
                <w:szCs w:val="24"/>
              </w:rPr>
              <w:t>to go the ‘extra mile’ at work when required.</w:t>
            </w:r>
          </w:p>
        </w:tc>
        <w:tc>
          <w:tcPr>
            <w:tcW w:w="5018" w:type="dxa"/>
          </w:tcPr>
          <w:p w14:paraId="47994311" w14:textId="77777777" w:rsidR="00650399" w:rsidRDefault="00594EE8">
            <w:pPr>
              <w:rPr>
                <w:b/>
                <w:bCs/>
                <w:sz w:val="24"/>
                <w:szCs w:val="24"/>
              </w:rPr>
            </w:pPr>
            <w:r w:rsidRPr="00594EE8">
              <w:rPr>
                <w:b/>
                <w:bCs/>
                <w:sz w:val="24"/>
                <w:szCs w:val="24"/>
              </w:rPr>
              <w:t>Leadership</w:t>
            </w:r>
          </w:p>
          <w:p w14:paraId="55A0D9FB" w14:textId="06C2AA1A" w:rsidR="00A7125C" w:rsidRPr="00A7125C" w:rsidRDefault="00AB4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employees </w:t>
            </w:r>
            <w:r w:rsidR="006C09E4">
              <w:rPr>
                <w:sz w:val="24"/>
                <w:szCs w:val="24"/>
              </w:rPr>
              <w:t xml:space="preserve">consider that </w:t>
            </w:r>
            <w:r w:rsidR="008A5DE3">
              <w:rPr>
                <w:sz w:val="24"/>
                <w:szCs w:val="24"/>
              </w:rPr>
              <w:t>t</w:t>
            </w:r>
            <w:r w:rsidR="00A638FD">
              <w:rPr>
                <w:sz w:val="24"/>
                <w:szCs w:val="24"/>
              </w:rPr>
              <w:t xml:space="preserve">heir leaders </w:t>
            </w:r>
            <w:r w:rsidR="008A5DE3">
              <w:rPr>
                <w:sz w:val="24"/>
                <w:szCs w:val="24"/>
              </w:rPr>
              <w:t>articulate the</w:t>
            </w:r>
            <w:r w:rsidR="00724389">
              <w:rPr>
                <w:sz w:val="24"/>
                <w:szCs w:val="24"/>
              </w:rPr>
              <w:t xml:space="preserve"> </w:t>
            </w:r>
            <w:r w:rsidR="00BB58C3">
              <w:rPr>
                <w:sz w:val="24"/>
                <w:szCs w:val="24"/>
              </w:rPr>
              <w:t xml:space="preserve">agency’s </w:t>
            </w:r>
            <w:r w:rsidR="00724389">
              <w:rPr>
                <w:sz w:val="24"/>
                <w:szCs w:val="24"/>
              </w:rPr>
              <w:t>strategic direction</w:t>
            </w:r>
            <w:r w:rsidR="00EB4876">
              <w:rPr>
                <w:sz w:val="24"/>
                <w:szCs w:val="24"/>
              </w:rPr>
              <w:t xml:space="preserve"> and priorities</w:t>
            </w:r>
            <w:r w:rsidR="00383F75">
              <w:rPr>
                <w:sz w:val="24"/>
                <w:szCs w:val="24"/>
              </w:rPr>
              <w:t xml:space="preserve">, </w:t>
            </w:r>
            <w:r w:rsidR="00F66747">
              <w:rPr>
                <w:sz w:val="24"/>
                <w:szCs w:val="24"/>
              </w:rPr>
              <w:t xml:space="preserve">engage with them in how to respond to future challenges </w:t>
            </w:r>
            <w:r w:rsidR="00693632">
              <w:rPr>
                <w:sz w:val="24"/>
                <w:szCs w:val="24"/>
              </w:rPr>
              <w:t xml:space="preserve">and </w:t>
            </w:r>
            <w:r w:rsidR="00A56579">
              <w:rPr>
                <w:sz w:val="24"/>
                <w:szCs w:val="24"/>
              </w:rPr>
              <w:t xml:space="preserve">provide </w:t>
            </w:r>
            <w:r w:rsidR="001169D3">
              <w:rPr>
                <w:sz w:val="24"/>
                <w:szCs w:val="24"/>
              </w:rPr>
              <w:t>encourage</w:t>
            </w:r>
            <w:r w:rsidR="00A56579">
              <w:rPr>
                <w:sz w:val="24"/>
                <w:szCs w:val="24"/>
              </w:rPr>
              <w:t>ment to them</w:t>
            </w:r>
            <w:r w:rsidR="00714202">
              <w:rPr>
                <w:sz w:val="24"/>
                <w:szCs w:val="24"/>
              </w:rPr>
              <w:t>.</w:t>
            </w:r>
            <w:r w:rsidR="00B745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14:paraId="54E47F0D" w14:textId="77777777" w:rsidR="00650399" w:rsidRDefault="00594EE8">
            <w:pPr>
              <w:rPr>
                <w:b/>
                <w:bCs/>
                <w:sz w:val="24"/>
                <w:szCs w:val="24"/>
              </w:rPr>
            </w:pPr>
            <w:r w:rsidRPr="00594EE8">
              <w:rPr>
                <w:b/>
                <w:bCs/>
                <w:sz w:val="24"/>
                <w:szCs w:val="24"/>
              </w:rPr>
              <w:t>Workplace Conditions</w:t>
            </w:r>
          </w:p>
          <w:p w14:paraId="16D75551" w14:textId="337761B3" w:rsidR="00E63FA2" w:rsidRPr="00E63FA2" w:rsidRDefault="004F0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people </w:t>
            </w:r>
            <w:r w:rsidR="00AF2DF3">
              <w:rPr>
                <w:sz w:val="24"/>
                <w:szCs w:val="24"/>
              </w:rPr>
              <w:t xml:space="preserve">are clear about </w:t>
            </w:r>
            <w:r w:rsidR="00B31CFA">
              <w:rPr>
                <w:sz w:val="24"/>
                <w:szCs w:val="24"/>
              </w:rPr>
              <w:t xml:space="preserve">their responsibilities </w:t>
            </w:r>
            <w:r w:rsidR="00267FC6">
              <w:rPr>
                <w:sz w:val="24"/>
                <w:szCs w:val="24"/>
              </w:rPr>
              <w:t>and are satisfied with their employment conditions</w:t>
            </w:r>
            <w:r w:rsidR="00B11805">
              <w:rPr>
                <w:sz w:val="24"/>
                <w:szCs w:val="24"/>
              </w:rPr>
              <w:t>, including leave, flexible work arrangements and other benefits.</w:t>
            </w:r>
            <w:r w:rsidR="008D0348">
              <w:rPr>
                <w:sz w:val="24"/>
                <w:szCs w:val="24"/>
              </w:rPr>
              <w:t xml:space="preserve"> </w:t>
            </w:r>
            <w:r w:rsidR="001A36EC">
              <w:rPr>
                <w:sz w:val="24"/>
                <w:szCs w:val="24"/>
              </w:rPr>
              <w:t xml:space="preserve"> </w:t>
            </w:r>
            <w:r w:rsidR="008D0348">
              <w:rPr>
                <w:sz w:val="24"/>
                <w:szCs w:val="24"/>
              </w:rPr>
              <w:t xml:space="preserve">They also </w:t>
            </w:r>
            <w:r w:rsidR="00F117DC">
              <w:rPr>
                <w:sz w:val="24"/>
                <w:szCs w:val="24"/>
              </w:rPr>
              <w:t xml:space="preserve">believe the agency promotes an inclusive </w:t>
            </w:r>
            <w:r w:rsidR="001A36EC">
              <w:rPr>
                <w:sz w:val="24"/>
                <w:szCs w:val="24"/>
              </w:rPr>
              <w:t>culture.</w:t>
            </w:r>
          </w:p>
        </w:tc>
      </w:tr>
      <w:tr w:rsidR="00650399" w14:paraId="56D885FB" w14:textId="77777777" w:rsidTr="008370AB">
        <w:trPr>
          <w:trHeight w:val="402"/>
        </w:trPr>
        <w:tc>
          <w:tcPr>
            <w:tcW w:w="15304" w:type="dxa"/>
            <w:gridSpan w:val="3"/>
            <w:shd w:val="clear" w:color="auto" w:fill="2F5496" w:themeFill="accent1" w:themeFillShade="BF"/>
          </w:tcPr>
          <w:p w14:paraId="511968DB" w14:textId="21D62377" w:rsidR="00650399" w:rsidRPr="00650399" w:rsidRDefault="00650399" w:rsidP="00650399">
            <w:pPr>
              <w:pStyle w:val="Heading2"/>
              <w:jc w:val="center"/>
              <w:rPr>
                <w:b/>
                <w:bCs/>
              </w:rPr>
            </w:pPr>
            <w:r w:rsidRPr="00650399">
              <w:rPr>
                <w:b/>
                <w:bCs/>
                <w:color w:val="FFFFFF" w:themeColor="background1"/>
              </w:rPr>
              <w:t>What we are focused on</w:t>
            </w:r>
          </w:p>
        </w:tc>
      </w:tr>
      <w:tr w:rsidR="00650399" w14:paraId="3909327C" w14:textId="77777777" w:rsidTr="008370AB">
        <w:trPr>
          <w:trHeight w:val="1698"/>
        </w:trPr>
        <w:tc>
          <w:tcPr>
            <w:tcW w:w="5018" w:type="dxa"/>
          </w:tcPr>
          <w:p w14:paraId="593CF8D0" w14:textId="77777777" w:rsidR="00650399" w:rsidRDefault="008A0ADC" w:rsidP="00757811">
            <w:pPr>
              <w:rPr>
                <w:b/>
                <w:bCs/>
                <w:sz w:val="24"/>
                <w:szCs w:val="24"/>
              </w:rPr>
            </w:pPr>
            <w:r w:rsidRPr="001E6DC2">
              <w:rPr>
                <w:b/>
                <w:bCs/>
                <w:sz w:val="24"/>
                <w:szCs w:val="24"/>
              </w:rPr>
              <w:t>Well</w:t>
            </w:r>
            <w:r w:rsidR="005E00CB" w:rsidRPr="001E6DC2">
              <w:rPr>
                <w:b/>
                <w:bCs/>
                <w:sz w:val="24"/>
                <w:szCs w:val="24"/>
              </w:rPr>
              <w:t>being</w:t>
            </w:r>
          </w:p>
          <w:p w14:paraId="37BDBF5D" w14:textId="5863B2A7" w:rsidR="00757811" w:rsidRPr="00293B74" w:rsidRDefault="00BB153D" w:rsidP="00757811">
            <w:pPr>
              <w:rPr>
                <w:sz w:val="24"/>
                <w:szCs w:val="24"/>
              </w:rPr>
            </w:pPr>
            <w:r w:rsidRPr="00293B74">
              <w:rPr>
                <w:sz w:val="24"/>
                <w:szCs w:val="24"/>
              </w:rPr>
              <w:t xml:space="preserve">The agency can improve the </w:t>
            </w:r>
            <w:r w:rsidR="00293B74" w:rsidRPr="00293B74">
              <w:rPr>
                <w:sz w:val="24"/>
                <w:szCs w:val="24"/>
              </w:rPr>
              <w:t>way it communicates what it can offer employees in terms of health and wellbeing.</w:t>
            </w:r>
          </w:p>
          <w:p w14:paraId="4B98C1A7" w14:textId="01A5FC53" w:rsidR="00872673" w:rsidRPr="001E6DC2" w:rsidRDefault="00872673" w:rsidP="007578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</w:tcPr>
          <w:p w14:paraId="19E4C0A0" w14:textId="77777777" w:rsidR="00650399" w:rsidRDefault="005E00CB" w:rsidP="00793F69">
            <w:pPr>
              <w:rPr>
                <w:b/>
                <w:bCs/>
                <w:sz w:val="24"/>
                <w:szCs w:val="24"/>
              </w:rPr>
            </w:pPr>
            <w:r w:rsidRPr="001E6DC2">
              <w:rPr>
                <w:b/>
                <w:bCs/>
                <w:sz w:val="24"/>
                <w:szCs w:val="24"/>
              </w:rPr>
              <w:t>Learning &amp; Development</w:t>
            </w:r>
          </w:p>
          <w:p w14:paraId="3E4A0AD8" w14:textId="7D49D0E1" w:rsidR="009C4C4F" w:rsidRPr="0059622E" w:rsidRDefault="00AC5041" w:rsidP="00793F69">
            <w:pPr>
              <w:rPr>
                <w:sz w:val="24"/>
                <w:szCs w:val="24"/>
              </w:rPr>
            </w:pPr>
            <w:r w:rsidRPr="0059622E">
              <w:rPr>
                <w:sz w:val="24"/>
                <w:szCs w:val="24"/>
              </w:rPr>
              <w:t xml:space="preserve">We can </w:t>
            </w:r>
            <w:r w:rsidR="001A7F58" w:rsidRPr="0059622E">
              <w:rPr>
                <w:sz w:val="24"/>
                <w:szCs w:val="24"/>
              </w:rPr>
              <w:t xml:space="preserve">provide greater access to formal and informal learning and development </w:t>
            </w:r>
            <w:r w:rsidR="007C7E95" w:rsidRPr="0059622E">
              <w:rPr>
                <w:sz w:val="24"/>
                <w:szCs w:val="24"/>
              </w:rPr>
              <w:t>when and where required.</w:t>
            </w:r>
            <w:r w:rsidR="001A7F58" w:rsidRPr="005962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14:paraId="26949454" w14:textId="77777777" w:rsidR="00650399" w:rsidRDefault="005E00CB" w:rsidP="00793F69">
            <w:pPr>
              <w:rPr>
                <w:b/>
                <w:bCs/>
                <w:sz w:val="24"/>
                <w:szCs w:val="24"/>
              </w:rPr>
            </w:pPr>
            <w:r w:rsidRPr="001E6DC2">
              <w:rPr>
                <w:b/>
                <w:bCs/>
                <w:sz w:val="24"/>
                <w:szCs w:val="24"/>
              </w:rPr>
              <w:t>Communication</w:t>
            </w:r>
          </w:p>
          <w:p w14:paraId="398EDEE1" w14:textId="1F408DC3" w:rsidR="00651A06" w:rsidRPr="0059622E" w:rsidRDefault="0071763B" w:rsidP="00793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internal communication is not always effective, </w:t>
            </w:r>
            <w:r w:rsidR="003D73AB">
              <w:rPr>
                <w:sz w:val="24"/>
                <w:szCs w:val="24"/>
              </w:rPr>
              <w:t xml:space="preserve">including </w:t>
            </w:r>
            <w:r w:rsidR="0024600E">
              <w:rPr>
                <w:sz w:val="24"/>
                <w:szCs w:val="24"/>
              </w:rPr>
              <w:t xml:space="preserve">how we </w:t>
            </w:r>
            <w:r w:rsidR="0034171E">
              <w:rPr>
                <w:sz w:val="24"/>
                <w:szCs w:val="24"/>
              </w:rPr>
              <w:t>communicat</w:t>
            </w:r>
            <w:r w:rsidR="003D73AB">
              <w:rPr>
                <w:sz w:val="24"/>
                <w:szCs w:val="24"/>
              </w:rPr>
              <w:t>e</w:t>
            </w:r>
            <w:r w:rsidR="0034171E">
              <w:rPr>
                <w:sz w:val="24"/>
                <w:szCs w:val="24"/>
              </w:rPr>
              <w:t xml:space="preserve"> change at work.</w:t>
            </w:r>
            <w:r w:rsidR="00821A47">
              <w:rPr>
                <w:sz w:val="24"/>
                <w:szCs w:val="24"/>
              </w:rPr>
              <w:t xml:space="preserve">  Change management </w:t>
            </w:r>
            <w:r w:rsidR="008370AB">
              <w:rPr>
                <w:sz w:val="24"/>
                <w:szCs w:val="24"/>
              </w:rPr>
              <w:t xml:space="preserve">practices </w:t>
            </w:r>
            <w:r w:rsidR="00821A47">
              <w:rPr>
                <w:sz w:val="24"/>
                <w:szCs w:val="24"/>
              </w:rPr>
              <w:t>can be improved.</w:t>
            </w:r>
          </w:p>
        </w:tc>
      </w:tr>
      <w:tr w:rsidR="00650399" w14:paraId="3FFE056F" w14:textId="77777777" w:rsidTr="007E72EA">
        <w:trPr>
          <w:trHeight w:val="377"/>
        </w:trPr>
        <w:tc>
          <w:tcPr>
            <w:tcW w:w="15304" w:type="dxa"/>
            <w:gridSpan w:val="3"/>
            <w:shd w:val="clear" w:color="auto" w:fill="2F5496" w:themeFill="accent1" w:themeFillShade="BF"/>
          </w:tcPr>
          <w:p w14:paraId="057DA3B5" w14:textId="2F1B5C8E" w:rsidR="00650399" w:rsidRPr="00650399" w:rsidRDefault="00650399" w:rsidP="00650399">
            <w:pPr>
              <w:pStyle w:val="Heading2"/>
              <w:jc w:val="center"/>
              <w:rPr>
                <w:b/>
                <w:bCs/>
              </w:rPr>
            </w:pPr>
            <w:r w:rsidRPr="00650399">
              <w:rPr>
                <w:b/>
                <w:bCs/>
                <w:color w:val="FFFFFF" w:themeColor="background1"/>
              </w:rPr>
              <w:t>Our commitment to action</w:t>
            </w:r>
          </w:p>
        </w:tc>
      </w:tr>
      <w:tr w:rsidR="00650399" w14:paraId="59828E40" w14:textId="77777777" w:rsidTr="007D1991">
        <w:trPr>
          <w:trHeight w:val="2720"/>
        </w:trPr>
        <w:tc>
          <w:tcPr>
            <w:tcW w:w="5018" w:type="dxa"/>
          </w:tcPr>
          <w:p w14:paraId="2F5CBD14" w14:textId="77777777" w:rsidR="00650399" w:rsidRPr="00F6633E" w:rsidRDefault="000A03BD" w:rsidP="000A03BD">
            <w:pPr>
              <w:rPr>
                <w:b/>
                <w:bCs/>
                <w:sz w:val="24"/>
                <w:szCs w:val="24"/>
              </w:rPr>
            </w:pPr>
            <w:r w:rsidRPr="00F6633E">
              <w:rPr>
                <w:b/>
                <w:bCs/>
                <w:sz w:val="24"/>
                <w:szCs w:val="24"/>
              </w:rPr>
              <w:t>Wellbeing</w:t>
            </w:r>
          </w:p>
          <w:p w14:paraId="185C7150" w14:textId="77777777" w:rsidR="00043503" w:rsidRDefault="00043503" w:rsidP="000A03BD">
            <w:pPr>
              <w:rPr>
                <w:sz w:val="24"/>
                <w:szCs w:val="24"/>
              </w:rPr>
            </w:pPr>
            <w:r w:rsidRPr="00F6633E">
              <w:rPr>
                <w:sz w:val="24"/>
                <w:szCs w:val="24"/>
              </w:rPr>
              <w:t>We commit to:</w:t>
            </w:r>
          </w:p>
          <w:p w14:paraId="0453E9E8" w14:textId="5CBEBD45" w:rsidR="00F6633E" w:rsidRDefault="00CB3256" w:rsidP="00F6633E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Making </w:t>
            </w:r>
            <w:r w:rsidR="00A85807">
              <w:t>helpful</w:t>
            </w:r>
            <w:r w:rsidR="00AE1487">
              <w:t xml:space="preserve"> information more accessible through various communication </w:t>
            </w:r>
            <w:proofErr w:type="gramStart"/>
            <w:r w:rsidR="00AE1487">
              <w:t>channels</w:t>
            </w:r>
            <w:r w:rsidR="00BC3CBE">
              <w:t>;</w:t>
            </w:r>
            <w:proofErr w:type="gramEnd"/>
          </w:p>
          <w:p w14:paraId="77620DCD" w14:textId="1C6FF854" w:rsidR="00A92A8E" w:rsidRDefault="00623F37" w:rsidP="00F6633E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proofErr w:type="gramStart"/>
            <w:r>
              <w:t>Leaders</w:t>
            </w:r>
            <w:proofErr w:type="gramEnd"/>
            <w:r>
              <w:t xml:space="preserve"> role model work/life balance</w:t>
            </w:r>
            <w:r w:rsidR="00107499">
              <w:t xml:space="preserve"> and shar</w:t>
            </w:r>
            <w:r w:rsidR="008D53E1">
              <w:t>e</w:t>
            </w:r>
            <w:r w:rsidR="00107499">
              <w:t xml:space="preserve"> their experiences</w:t>
            </w:r>
            <w:r w:rsidR="00BC3CBE">
              <w:t>;</w:t>
            </w:r>
          </w:p>
          <w:p w14:paraId="0F235363" w14:textId="12294328" w:rsidR="00107499" w:rsidRPr="00F6633E" w:rsidRDefault="000B1320" w:rsidP="00F6633E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Supporting more social activities</w:t>
            </w:r>
            <w:r w:rsidR="009F47D0">
              <w:t xml:space="preserve"> and providing r</w:t>
            </w:r>
            <w:r w:rsidR="00AD035A">
              <w:t>egular check</w:t>
            </w:r>
            <w:r w:rsidR="007D1991">
              <w:t>s on</w:t>
            </w:r>
            <w:r w:rsidR="00AD035A">
              <w:t xml:space="preserve"> employee</w:t>
            </w:r>
            <w:r w:rsidR="007D1991">
              <w:t xml:space="preserve"> welfare</w:t>
            </w:r>
            <w:r w:rsidR="00AD035A">
              <w:t>.</w:t>
            </w:r>
          </w:p>
        </w:tc>
        <w:tc>
          <w:tcPr>
            <w:tcW w:w="5018" w:type="dxa"/>
          </w:tcPr>
          <w:p w14:paraId="473200B9" w14:textId="77777777" w:rsidR="00650399" w:rsidRPr="00F6633E" w:rsidRDefault="000A03BD" w:rsidP="00793F69">
            <w:pPr>
              <w:rPr>
                <w:b/>
                <w:bCs/>
                <w:sz w:val="24"/>
                <w:szCs w:val="24"/>
              </w:rPr>
            </w:pPr>
            <w:r w:rsidRPr="00F6633E">
              <w:rPr>
                <w:b/>
                <w:bCs/>
                <w:sz w:val="24"/>
                <w:szCs w:val="24"/>
              </w:rPr>
              <w:t>Learning &amp; Development</w:t>
            </w:r>
          </w:p>
          <w:p w14:paraId="44E40499" w14:textId="77777777" w:rsidR="001E34E5" w:rsidRDefault="001E34E5" w:rsidP="00793F69">
            <w:pPr>
              <w:rPr>
                <w:sz w:val="24"/>
                <w:szCs w:val="24"/>
              </w:rPr>
            </w:pPr>
            <w:r w:rsidRPr="00F6633E">
              <w:rPr>
                <w:sz w:val="24"/>
                <w:szCs w:val="24"/>
              </w:rPr>
              <w:t>We commit to:</w:t>
            </w:r>
          </w:p>
          <w:p w14:paraId="1C59BB3A" w14:textId="08B8FBD8" w:rsidR="00D01986" w:rsidRDefault="00B34272" w:rsidP="00D0198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Identify </w:t>
            </w:r>
            <w:r w:rsidR="00B830AF">
              <w:t xml:space="preserve">trends in </w:t>
            </w:r>
            <w:r>
              <w:t>tra</w:t>
            </w:r>
            <w:r w:rsidR="00EC24B4">
              <w:t xml:space="preserve">ining </w:t>
            </w:r>
            <w:r w:rsidR="00B830AF">
              <w:t>requirements</w:t>
            </w:r>
            <w:r w:rsidR="00EC24B4">
              <w:t xml:space="preserve"> through the performance development </w:t>
            </w:r>
            <w:proofErr w:type="gramStart"/>
            <w:r w:rsidR="00986470">
              <w:t>process</w:t>
            </w:r>
            <w:r w:rsidR="00BC3CBE">
              <w:t>;</w:t>
            </w:r>
            <w:proofErr w:type="gramEnd"/>
          </w:p>
          <w:p w14:paraId="1DC26DF7" w14:textId="38D31FB6" w:rsidR="00C143D2" w:rsidRDefault="00B830AF" w:rsidP="00D0198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Promote </w:t>
            </w:r>
            <w:r w:rsidR="004D4C2B">
              <w:t>formal and informal</w:t>
            </w:r>
            <w:r w:rsidR="00986470">
              <w:t xml:space="preserve"> </w:t>
            </w:r>
            <w:r w:rsidR="00B25681">
              <w:t xml:space="preserve">training </w:t>
            </w:r>
            <w:r w:rsidR="004D4C2B">
              <w:t>and development opportunities</w:t>
            </w:r>
            <w:r w:rsidR="00986470">
              <w:t xml:space="preserve"> via the agency’s intranet and other communication </w:t>
            </w:r>
            <w:proofErr w:type="gramStart"/>
            <w:r w:rsidR="00986470">
              <w:t>channels</w:t>
            </w:r>
            <w:r w:rsidR="00BC3CBE">
              <w:t>;</w:t>
            </w:r>
            <w:proofErr w:type="gramEnd"/>
            <w:r w:rsidR="00B25681">
              <w:t xml:space="preserve"> </w:t>
            </w:r>
          </w:p>
          <w:p w14:paraId="5942AB32" w14:textId="617D2439" w:rsidR="00FD1AF0" w:rsidRPr="00D01986" w:rsidRDefault="00FD1AF0" w:rsidP="00D0198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Deliver in-house seminars.</w:t>
            </w:r>
          </w:p>
        </w:tc>
        <w:tc>
          <w:tcPr>
            <w:tcW w:w="5268" w:type="dxa"/>
          </w:tcPr>
          <w:p w14:paraId="17E30AAE" w14:textId="77777777" w:rsidR="00650399" w:rsidRPr="00F6633E" w:rsidRDefault="000A03BD" w:rsidP="00793F69">
            <w:pPr>
              <w:rPr>
                <w:b/>
                <w:bCs/>
                <w:sz w:val="24"/>
                <w:szCs w:val="24"/>
              </w:rPr>
            </w:pPr>
            <w:r w:rsidRPr="00F6633E">
              <w:rPr>
                <w:b/>
                <w:bCs/>
                <w:sz w:val="24"/>
                <w:szCs w:val="24"/>
              </w:rPr>
              <w:t>Communication</w:t>
            </w:r>
          </w:p>
          <w:p w14:paraId="5A502519" w14:textId="77777777" w:rsidR="00043503" w:rsidRDefault="00F6633E" w:rsidP="00793F69">
            <w:pPr>
              <w:rPr>
                <w:sz w:val="24"/>
                <w:szCs w:val="24"/>
              </w:rPr>
            </w:pPr>
            <w:r w:rsidRPr="00F6633E">
              <w:rPr>
                <w:sz w:val="24"/>
                <w:szCs w:val="24"/>
              </w:rPr>
              <w:t>We commit to:</w:t>
            </w:r>
          </w:p>
          <w:p w14:paraId="1C9B7DC8" w14:textId="4E527442" w:rsidR="00D01986" w:rsidRDefault="00EA2268" w:rsidP="00D0198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CEO </w:t>
            </w:r>
            <w:r w:rsidR="008F2F25">
              <w:t xml:space="preserve">to provide weekly and monthly updates </w:t>
            </w:r>
            <w:r w:rsidR="007944BB">
              <w:t xml:space="preserve">on </w:t>
            </w:r>
            <w:r w:rsidR="00BF09DE">
              <w:t xml:space="preserve">current </w:t>
            </w:r>
            <w:r w:rsidR="007944BB">
              <w:t xml:space="preserve">progress and </w:t>
            </w:r>
            <w:r w:rsidR="00BF09DE">
              <w:t xml:space="preserve">future </w:t>
            </w:r>
            <w:proofErr w:type="gramStart"/>
            <w:r w:rsidR="007944BB">
              <w:t>developments</w:t>
            </w:r>
            <w:r w:rsidR="00BF09DE">
              <w:t>;</w:t>
            </w:r>
            <w:proofErr w:type="gramEnd"/>
          </w:p>
          <w:p w14:paraId="486B942D" w14:textId="14BBA5A2" w:rsidR="00FB7F7E" w:rsidRDefault="00290B58" w:rsidP="00D0198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Review </w:t>
            </w:r>
            <w:r w:rsidR="004B5CAC">
              <w:t xml:space="preserve">current </w:t>
            </w:r>
            <w:r>
              <w:t xml:space="preserve">communication methods and </w:t>
            </w:r>
            <w:proofErr w:type="gramStart"/>
            <w:r>
              <w:t>platforms</w:t>
            </w:r>
            <w:r w:rsidR="00FB7F7E">
              <w:t>;</w:t>
            </w:r>
            <w:proofErr w:type="gramEnd"/>
          </w:p>
          <w:p w14:paraId="6DAE79C6" w14:textId="328151C9" w:rsidR="00BF09DE" w:rsidRPr="00D01986" w:rsidRDefault="008E3C59" w:rsidP="00D0198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S</w:t>
            </w:r>
            <w:r w:rsidR="00FB7F7E">
              <w:t xml:space="preserve">trengthen </w:t>
            </w:r>
            <w:r>
              <w:t xml:space="preserve">two-way communication processes to </w:t>
            </w:r>
            <w:r w:rsidR="008F0799" w:rsidRPr="0065239D">
              <w:t xml:space="preserve">share more information </w:t>
            </w:r>
            <w:r w:rsidR="00B75C3D" w:rsidRPr="0065239D">
              <w:t xml:space="preserve">with employees </w:t>
            </w:r>
            <w:r w:rsidR="008F0799" w:rsidRPr="0065239D">
              <w:t xml:space="preserve">and </w:t>
            </w:r>
            <w:r w:rsidR="00FF7E95" w:rsidRPr="0065239D">
              <w:t>obtain</w:t>
            </w:r>
            <w:r w:rsidRPr="0065239D">
              <w:t xml:space="preserve"> more feedback from </w:t>
            </w:r>
            <w:r w:rsidR="00B75C3D" w:rsidRPr="0065239D">
              <w:t>them</w:t>
            </w:r>
            <w:r w:rsidRPr="0065239D">
              <w:t>.</w:t>
            </w:r>
          </w:p>
        </w:tc>
      </w:tr>
    </w:tbl>
    <w:p w14:paraId="1BFF4DC7" w14:textId="77777777" w:rsidR="00650399" w:rsidRDefault="00650399"/>
    <w:sectPr w:rsidR="00650399" w:rsidSect="007E72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48E7" w14:textId="77777777" w:rsidR="006D72A8" w:rsidRDefault="006D72A8" w:rsidP="007E72EA">
      <w:pPr>
        <w:spacing w:after="0" w:line="240" w:lineRule="auto"/>
      </w:pPr>
      <w:r>
        <w:separator/>
      </w:r>
    </w:p>
  </w:endnote>
  <w:endnote w:type="continuationSeparator" w:id="0">
    <w:p w14:paraId="4E9CCE77" w14:textId="77777777" w:rsidR="006D72A8" w:rsidRDefault="006D72A8" w:rsidP="007E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91295" w14:textId="77777777" w:rsidR="006D72A8" w:rsidRDefault="006D72A8" w:rsidP="007E72EA">
      <w:pPr>
        <w:spacing w:after="0" w:line="240" w:lineRule="auto"/>
      </w:pPr>
      <w:r>
        <w:separator/>
      </w:r>
    </w:p>
  </w:footnote>
  <w:footnote w:type="continuationSeparator" w:id="0">
    <w:p w14:paraId="551AFD7D" w14:textId="77777777" w:rsidR="006D72A8" w:rsidRDefault="006D72A8" w:rsidP="007E7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E5473"/>
    <w:multiLevelType w:val="hybridMultilevel"/>
    <w:tmpl w:val="DA1AB6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B77EBE"/>
    <w:multiLevelType w:val="hybridMultilevel"/>
    <w:tmpl w:val="1BE20A52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3479668">
    <w:abstractNumId w:val="0"/>
  </w:num>
  <w:num w:numId="2" w16cid:durableId="125628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99"/>
    <w:rsid w:val="0001377D"/>
    <w:rsid w:val="00043503"/>
    <w:rsid w:val="000A03BD"/>
    <w:rsid w:val="000B1320"/>
    <w:rsid w:val="00107499"/>
    <w:rsid w:val="001169D3"/>
    <w:rsid w:val="001A36EC"/>
    <w:rsid w:val="001A7F58"/>
    <w:rsid w:val="001E34E5"/>
    <w:rsid w:val="001E6DC2"/>
    <w:rsid w:val="002100C9"/>
    <w:rsid w:val="00236804"/>
    <w:rsid w:val="0024600E"/>
    <w:rsid w:val="0026591F"/>
    <w:rsid w:val="00267FC6"/>
    <w:rsid w:val="00290B58"/>
    <w:rsid w:val="00293B74"/>
    <w:rsid w:val="0034171E"/>
    <w:rsid w:val="00383F75"/>
    <w:rsid w:val="003C1D6D"/>
    <w:rsid w:val="003D73AB"/>
    <w:rsid w:val="004434ED"/>
    <w:rsid w:val="004B5CAC"/>
    <w:rsid w:val="004D4C2B"/>
    <w:rsid w:val="004F0361"/>
    <w:rsid w:val="00594EE8"/>
    <w:rsid w:val="0059622E"/>
    <w:rsid w:val="005E00CB"/>
    <w:rsid w:val="00611B72"/>
    <w:rsid w:val="006203F7"/>
    <w:rsid w:val="00623F37"/>
    <w:rsid w:val="00650399"/>
    <w:rsid w:val="00651A06"/>
    <w:rsid w:val="0065239D"/>
    <w:rsid w:val="00693632"/>
    <w:rsid w:val="006C09E4"/>
    <w:rsid w:val="006C7702"/>
    <w:rsid w:val="006D72A8"/>
    <w:rsid w:val="006E7A5B"/>
    <w:rsid w:val="00714202"/>
    <w:rsid w:val="0071763B"/>
    <w:rsid w:val="0072102E"/>
    <w:rsid w:val="00724389"/>
    <w:rsid w:val="00757811"/>
    <w:rsid w:val="007944BB"/>
    <w:rsid w:val="007C7E95"/>
    <w:rsid w:val="007D1991"/>
    <w:rsid w:val="007E72EA"/>
    <w:rsid w:val="00821A47"/>
    <w:rsid w:val="008370AB"/>
    <w:rsid w:val="00872673"/>
    <w:rsid w:val="008A0ADC"/>
    <w:rsid w:val="008A5DE3"/>
    <w:rsid w:val="008D0348"/>
    <w:rsid w:val="008D53E1"/>
    <w:rsid w:val="008E3C59"/>
    <w:rsid w:val="008F0799"/>
    <w:rsid w:val="008F2F25"/>
    <w:rsid w:val="00986470"/>
    <w:rsid w:val="009A0186"/>
    <w:rsid w:val="009C4C4F"/>
    <w:rsid w:val="009F47D0"/>
    <w:rsid w:val="00A56579"/>
    <w:rsid w:val="00A638FD"/>
    <w:rsid w:val="00A66693"/>
    <w:rsid w:val="00A7125C"/>
    <w:rsid w:val="00A85807"/>
    <w:rsid w:val="00A92A8E"/>
    <w:rsid w:val="00AB2519"/>
    <w:rsid w:val="00AB4FFE"/>
    <w:rsid w:val="00AC5041"/>
    <w:rsid w:val="00AD035A"/>
    <w:rsid w:val="00AE1487"/>
    <w:rsid w:val="00AF2DF3"/>
    <w:rsid w:val="00B11805"/>
    <w:rsid w:val="00B25681"/>
    <w:rsid w:val="00B31CFA"/>
    <w:rsid w:val="00B34272"/>
    <w:rsid w:val="00B6229B"/>
    <w:rsid w:val="00B74583"/>
    <w:rsid w:val="00B75C3D"/>
    <w:rsid w:val="00B830AF"/>
    <w:rsid w:val="00BB153D"/>
    <w:rsid w:val="00BB58C3"/>
    <w:rsid w:val="00BC3CBE"/>
    <w:rsid w:val="00BE4115"/>
    <w:rsid w:val="00BF09DE"/>
    <w:rsid w:val="00C143D2"/>
    <w:rsid w:val="00C67D15"/>
    <w:rsid w:val="00C95FB4"/>
    <w:rsid w:val="00CA47EC"/>
    <w:rsid w:val="00CB3256"/>
    <w:rsid w:val="00D01986"/>
    <w:rsid w:val="00D201E4"/>
    <w:rsid w:val="00D317DC"/>
    <w:rsid w:val="00D57C19"/>
    <w:rsid w:val="00E52A0D"/>
    <w:rsid w:val="00E63FA2"/>
    <w:rsid w:val="00EA2268"/>
    <w:rsid w:val="00EB4876"/>
    <w:rsid w:val="00EC24B4"/>
    <w:rsid w:val="00F117DC"/>
    <w:rsid w:val="00F11E7C"/>
    <w:rsid w:val="00F410C2"/>
    <w:rsid w:val="00F6633E"/>
    <w:rsid w:val="00F66747"/>
    <w:rsid w:val="00FA7D01"/>
    <w:rsid w:val="00FB7F7E"/>
    <w:rsid w:val="00FD1AF0"/>
    <w:rsid w:val="00FF684E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EF016"/>
  <w15:chartTrackingRefBased/>
  <w15:docId w15:val="{07FF5167-255E-40A9-918D-7DC4F7F5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3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503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E7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2EA"/>
  </w:style>
  <w:style w:type="paragraph" w:styleId="Footer">
    <w:name w:val="footer"/>
    <w:basedOn w:val="Normal"/>
    <w:link w:val="FooterChar"/>
    <w:uiPriority w:val="99"/>
    <w:unhideWhenUsed/>
    <w:rsid w:val="007E7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2EA"/>
  </w:style>
  <w:style w:type="paragraph" w:customStyle="1" w:styleId="Default">
    <w:name w:val="Default"/>
    <w:rsid w:val="006203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aliases w:val="Recommendation,L,List Paragraph1,List Paragraph11,bullet point list,F5 List Paragraph,Dot pt,CV text,Table text,List Paragraph111,Medium Grid 1 - Accent 21,List Paragraph2,Bulleted Para,NFP GP Bulleted List,FooterText,Numbered Paragraph"/>
    <w:basedOn w:val="Normal"/>
    <w:link w:val="ListParagraphChar"/>
    <w:uiPriority w:val="34"/>
    <w:qFormat/>
    <w:rsid w:val="006C7702"/>
    <w:pPr>
      <w:spacing w:after="150" w:line="300" w:lineRule="atLeast"/>
      <w:ind w:left="720"/>
      <w:contextualSpacing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customStyle="1" w:styleId="ListParagraphChar">
    <w:name w:val="List Paragraph Char"/>
    <w:aliases w:val="Recommendation Char,L Char,List Paragraph1 Char,List Paragraph11 Char,bullet point list Char,F5 List Paragraph Char,Dot pt Char,CV text Char,Table text Char,List Paragraph111 Char,Medium Grid 1 - Accent 21 Char,List Paragraph2 Char"/>
    <w:basedOn w:val="DefaultParagraphFont"/>
    <w:link w:val="ListParagraph"/>
    <w:uiPriority w:val="34"/>
    <w:rsid w:val="006C7702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E32E-2784-43E9-9BF3-24D86242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Lambert</dc:creator>
  <cp:keywords/>
  <dc:description/>
  <cp:lastModifiedBy>Grant Doyle</cp:lastModifiedBy>
  <cp:revision>104</cp:revision>
  <dcterms:created xsi:type="dcterms:W3CDTF">2023-11-29T03:32:00Z</dcterms:created>
  <dcterms:modified xsi:type="dcterms:W3CDTF">2023-11-29T05:41:00Z</dcterms:modified>
</cp:coreProperties>
</file>