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4C3B" w14:textId="77777777" w:rsidR="00F73C33" w:rsidRDefault="00F73C33" w:rsidP="00F73C33">
      <w:pPr>
        <w:spacing w:after="0"/>
        <w:jc w:val="center"/>
        <w:rPr>
          <w:rFonts w:asciiTheme="minorHAnsi" w:eastAsiaTheme="minorHAnsi" w:hAnsiTheme="minorHAnsi" w:cs="Calibri"/>
          <w:b/>
          <w:bCs/>
          <w:color w:val="B5121B"/>
          <w:kern w:val="2"/>
          <w:sz w:val="28"/>
          <w:szCs w:val="28"/>
          <w:lang w:eastAsia="en-US"/>
          <w14:ligatures w14:val="standardContextual"/>
        </w:rPr>
      </w:pPr>
    </w:p>
    <w:p w14:paraId="23DD14B6" w14:textId="3936257F" w:rsidR="00F73C33" w:rsidRDefault="005312EB" w:rsidP="00F73C33">
      <w:pPr>
        <w:spacing w:after="0"/>
        <w:jc w:val="center"/>
        <w:rPr>
          <w:rFonts w:asciiTheme="minorHAnsi" w:hAnsiTheme="minorHAnsi" w:cs="Calibri"/>
          <w:b/>
          <w:color w:val="B5121B"/>
          <w:sz w:val="36"/>
          <w:szCs w:val="36"/>
        </w:rPr>
      </w:pPr>
      <w:r w:rsidRPr="00F73C33">
        <w:rPr>
          <w:rFonts w:asciiTheme="minorHAnsi" w:eastAsiaTheme="minorHAnsi" w:hAnsiTheme="minorHAnsi" w:cs="Calibri"/>
          <w:b/>
          <w:color w:val="B5121B"/>
          <w:kern w:val="2"/>
          <w:sz w:val="28"/>
          <w:szCs w:val="28"/>
          <w:lang w:eastAsia="en-US"/>
          <w14:ligatures w14:val="standardContextual"/>
        </w:rPr>
        <w:t>POSITION DESCRIPTION</w:t>
      </w:r>
    </w:p>
    <w:p w14:paraId="4C11F6C8" w14:textId="7B7BA550" w:rsidR="005312EB" w:rsidRDefault="00BE28AD" w:rsidP="0054159B">
      <w:pPr>
        <w:spacing w:after="0" w:line="240" w:lineRule="auto"/>
        <w:ind w:left="-142"/>
        <w:jc w:val="center"/>
        <w:rPr>
          <w:rFonts w:asciiTheme="minorHAnsi" w:eastAsiaTheme="minorHAnsi" w:hAnsiTheme="minorHAnsi" w:cs="Calibri"/>
          <w:b/>
          <w:color w:val="B5121B"/>
          <w:kern w:val="2"/>
          <w:sz w:val="28"/>
          <w:szCs w:val="28"/>
          <w:lang w:eastAsia="en-US"/>
          <w14:ligatures w14:val="standardContextual"/>
        </w:rPr>
      </w:pPr>
      <w:r w:rsidRPr="0054159B">
        <w:rPr>
          <w:rFonts w:asciiTheme="minorHAnsi" w:eastAsiaTheme="minorHAnsi" w:hAnsiTheme="minorHAnsi" w:cs="Calibri"/>
          <w:b/>
          <w:color w:val="B5121B"/>
          <w:kern w:val="2"/>
          <w:sz w:val="28"/>
          <w:szCs w:val="28"/>
          <w:lang w:eastAsia="en-US"/>
          <w14:ligatures w14:val="standardContextual"/>
        </w:rPr>
        <w:t>Program</w:t>
      </w:r>
      <w:r w:rsidR="005312EB" w:rsidRPr="0054159B">
        <w:rPr>
          <w:rFonts w:asciiTheme="minorHAnsi" w:eastAsiaTheme="minorHAnsi" w:hAnsiTheme="minorHAnsi" w:cs="Calibri"/>
          <w:b/>
          <w:color w:val="B5121B"/>
          <w:kern w:val="2"/>
          <w:sz w:val="28"/>
          <w:szCs w:val="28"/>
          <w:lang w:eastAsia="en-US"/>
          <w14:ligatures w14:val="standardContextual"/>
        </w:rPr>
        <w:t xml:space="preserve"> Officer</w:t>
      </w:r>
      <w:r w:rsidRPr="0054159B">
        <w:rPr>
          <w:rFonts w:asciiTheme="minorHAnsi" w:eastAsiaTheme="minorHAnsi" w:hAnsiTheme="minorHAnsi" w:cs="Calibri"/>
          <w:b/>
          <w:color w:val="B5121B"/>
          <w:kern w:val="2"/>
          <w:sz w:val="28"/>
          <w:szCs w:val="28"/>
          <w:lang w:eastAsia="en-US"/>
          <w14:ligatures w14:val="standardContextual"/>
        </w:rPr>
        <w:t>, Communication</w:t>
      </w:r>
      <w:r w:rsidR="00B20FB3">
        <w:rPr>
          <w:rFonts w:asciiTheme="minorHAnsi" w:eastAsiaTheme="minorHAnsi" w:hAnsiTheme="minorHAnsi" w:cs="Calibri"/>
          <w:b/>
          <w:color w:val="B5121B"/>
          <w:kern w:val="2"/>
          <w:sz w:val="28"/>
          <w:szCs w:val="28"/>
          <w:lang w:eastAsia="en-US"/>
          <w14:ligatures w14:val="standardContextual"/>
        </w:rPr>
        <w:t>s</w:t>
      </w:r>
    </w:p>
    <w:p w14:paraId="4A42E7B0" w14:textId="77777777" w:rsidR="0054159B" w:rsidRDefault="0054159B" w:rsidP="0054159B">
      <w:pPr>
        <w:spacing w:after="0" w:line="240" w:lineRule="auto"/>
        <w:ind w:left="-142"/>
        <w:jc w:val="center"/>
        <w:rPr>
          <w:rFonts w:asciiTheme="minorHAnsi" w:eastAsiaTheme="minorHAnsi" w:hAnsiTheme="minorHAnsi" w:cs="Calibri"/>
          <w:b/>
          <w:bCs/>
          <w:color w:val="B5121B"/>
          <w:kern w:val="2"/>
          <w:sz w:val="28"/>
          <w:szCs w:val="28"/>
          <w:lang w:eastAsia="en-US"/>
          <w14:ligatures w14:val="standardContextual"/>
        </w:rPr>
      </w:pPr>
    </w:p>
    <w:tbl>
      <w:tblPr>
        <w:tblStyle w:val="TableGrid"/>
        <w:tblW w:w="8359" w:type="dxa"/>
        <w:jc w:val="center"/>
        <w:tblLook w:val="04A0" w:firstRow="1" w:lastRow="0" w:firstColumn="1" w:lastColumn="0" w:noHBand="0" w:noVBand="1"/>
      </w:tblPr>
      <w:tblGrid>
        <w:gridCol w:w="1635"/>
        <w:gridCol w:w="2197"/>
        <w:gridCol w:w="1586"/>
        <w:gridCol w:w="2941"/>
      </w:tblGrid>
      <w:tr w:rsidR="005632E8" w:rsidRPr="00FE631D" w14:paraId="10284E7A" w14:textId="77777777" w:rsidTr="00C9708C">
        <w:trPr>
          <w:trHeight w:val="569"/>
          <w:jc w:val="center"/>
        </w:trPr>
        <w:tc>
          <w:tcPr>
            <w:tcW w:w="1636" w:type="dxa"/>
            <w:shd w:val="clear" w:color="auto" w:fill="F2F2F2" w:themeFill="background1" w:themeFillShade="F2"/>
          </w:tcPr>
          <w:p w14:paraId="55CA67B0"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Classification</w:t>
            </w:r>
          </w:p>
        </w:tc>
        <w:tc>
          <w:tcPr>
            <w:tcW w:w="2590" w:type="dxa"/>
            <w:shd w:val="clear" w:color="auto" w:fill="F2F2F2" w:themeFill="background1" w:themeFillShade="F2"/>
          </w:tcPr>
          <w:p w14:paraId="50F8BD81" w14:textId="77777777" w:rsidR="005632E8" w:rsidRPr="00C036F3" w:rsidRDefault="005632E8" w:rsidP="00C9708C">
            <w:pPr>
              <w:spacing w:before="60" w:after="60"/>
              <w:textAlignment w:val="baseline"/>
              <w:rPr>
                <w:rFonts w:asciiTheme="minorHAnsi" w:hAnsiTheme="minorHAnsi" w:cs="Calibri"/>
                <w:b/>
                <w:bCs/>
                <w:color w:val="B5121B"/>
                <w:sz w:val="22"/>
                <w:szCs w:val="22"/>
              </w:rPr>
            </w:pPr>
            <w:r w:rsidRPr="00C036F3">
              <w:rPr>
                <w:rFonts w:asciiTheme="minorHAnsi" w:hAnsiTheme="minorHAnsi" w:cs="Segoe UI"/>
                <w:sz w:val="22"/>
                <w:szCs w:val="22"/>
              </w:rPr>
              <w:t>APS Level 5</w:t>
            </w:r>
          </w:p>
        </w:tc>
        <w:tc>
          <w:tcPr>
            <w:tcW w:w="1699" w:type="dxa"/>
            <w:shd w:val="clear" w:color="auto" w:fill="F2F2F2" w:themeFill="background1" w:themeFillShade="F2"/>
          </w:tcPr>
          <w:p w14:paraId="718ACD49"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Job Reference</w:t>
            </w:r>
          </w:p>
        </w:tc>
        <w:tc>
          <w:tcPr>
            <w:tcW w:w="2434" w:type="dxa"/>
            <w:shd w:val="clear" w:color="auto" w:fill="F2F2F2" w:themeFill="background1" w:themeFillShade="F2"/>
          </w:tcPr>
          <w:p w14:paraId="74F25809" w14:textId="503A8FE5" w:rsidR="005632E8" w:rsidRPr="00FE631D" w:rsidRDefault="005632E8" w:rsidP="00C9708C">
            <w:pPr>
              <w:spacing w:before="60" w:after="60"/>
              <w:textAlignment w:val="baseline"/>
              <w:rPr>
                <w:rFonts w:asciiTheme="minorHAnsi" w:hAnsiTheme="minorHAnsi" w:cs="Calibri"/>
                <w:b/>
                <w:bCs/>
                <w:color w:val="B5121B"/>
                <w:sz w:val="22"/>
                <w:szCs w:val="22"/>
              </w:rPr>
            </w:pPr>
            <w:r w:rsidRPr="00FE631D">
              <w:rPr>
                <w:rFonts w:asciiTheme="minorHAnsi" w:hAnsiTheme="minorHAnsi" w:cs="Segoe UI"/>
                <w:sz w:val="22"/>
                <w:szCs w:val="22"/>
              </w:rPr>
              <w:t>CA2526-</w:t>
            </w:r>
            <w:r w:rsidR="00C9708C">
              <w:rPr>
                <w:rFonts w:asciiTheme="minorHAnsi" w:hAnsiTheme="minorHAnsi" w:cs="Segoe UI"/>
                <w:sz w:val="22"/>
                <w:szCs w:val="22"/>
              </w:rPr>
              <w:t>004</w:t>
            </w:r>
          </w:p>
        </w:tc>
      </w:tr>
      <w:tr w:rsidR="005632E8" w:rsidRPr="00FE631D" w14:paraId="1AF574EB" w14:textId="77777777" w:rsidTr="00C9708C">
        <w:trPr>
          <w:trHeight w:val="548"/>
          <w:jc w:val="center"/>
        </w:trPr>
        <w:tc>
          <w:tcPr>
            <w:tcW w:w="1636" w:type="dxa"/>
          </w:tcPr>
          <w:p w14:paraId="755765E0"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Branch</w:t>
            </w:r>
          </w:p>
        </w:tc>
        <w:tc>
          <w:tcPr>
            <w:tcW w:w="2590" w:type="dxa"/>
          </w:tcPr>
          <w:p w14:paraId="34EC2E1F" w14:textId="6E2D9B03" w:rsidR="005632E8" w:rsidRPr="00C036F3" w:rsidRDefault="00C036F3" w:rsidP="00C9708C">
            <w:pPr>
              <w:spacing w:before="60" w:after="60"/>
              <w:rPr>
                <w:rFonts w:asciiTheme="minorHAnsi" w:hAnsiTheme="minorHAnsi" w:cs="Calibri"/>
                <w:b/>
                <w:bCs/>
                <w:color w:val="B5121B"/>
                <w:sz w:val="22"/>
                <w:szCs w:val="22"/>
              </w:rPr>
            </w:pPr>
            <w:r w:rsidRPr="00C036F3">
              <w:rPr>
                <w:rFonts w:asciiTheme="minorHAnsi" w:hAnsiTheme="minorHAnsi" w:cs="Segoe UI"/>
                <w:sz w:val="22"/>
                <w:szCs w:val="22"/>
              </w:rPr>
              <w:t>Evidence, Priority Initiatives and Communications</w:t>
            </w:r>
          </w:p>
        </w:tc>
        <w:tc>
          <w:tcPr>
            <w:tcW w:w="1699" w:type="dxa"/>
          </w:tcPr>
          <w:p w14:paraId="63B23CE4"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Section</w:t>
            </w:r>
          </w:p>
        </w:tc>
        <w:tc>
          <w:tcPr>
            <w:tcW w:w="2434" w:type="dxa"/>
          </w:tcPr>
          <w:p w14:paraId="47D6EAAB" w14:textId="35D757BE" w:rsidR="005632E8" w:rsidRPr="00FE631D" w:rsidRDefault="00C036F3" w:rsidP="00C9708C">
            <w:pPr>
              <w:spacing w:before="60" w:after="60"/>
              <w:rPr>
                <w:rFonts w:asciiTheme="minorHAnsi" w:hAnsiTheme="minorHAnsi" w:cs="Calibri"/>
                <w:b/>
                <w:bCs/>
                <w:color w:val="B5121B"/>
                <w:sz w:val="22"/>
                <w:szCs w:val="22"/>
              </w:rPr>
            </w:pPr>
            <w:r>
              <w:rPr>
                <w:rFonts w:asciiTheme="minorHAnsi" w:hAnsiTheme="minorHAnsi" w:cs="Segoe UI"/>
                <w:sz w:val="22"/>
                <w:szCs w:val="22"/>
              </w:rPr>
              <w:t>Health Promotion and Communication</w:t>
            </w:r>
          </w:p>
        </w:tc>
      </w:tr>
      <w:tr w:rsidR="005632E8" w:rsidRPr="00FE631D" w14:paraId="7FB374C0" w14:textId="77777777" w:rsidTr="00C9708C">
        <w:trPr>
          <w:jc w:val="center"/>
        </w:trPr>
        <w:tc>
          <w:tcPr>
            <w:tcW w:w="1636" w:type="dxa"/>
            <w:shd w:val="clear" w:color="auto" w:fill="F2F2F2" w:themeFill="background1" w:themeFillShade="F2"/>
          </w:tcPr>
          <w:p w14:paraId="55932A32"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Location</w:t>
            </w:r>
          </w:p>
        </w:tc>
        <w:tc>
          <w:tcPr>
            <w:tcW w:w="2590" w:type="dxa"/>
            <w:shd w:val="clear" w:color="auto" w:fill="F2F2F2" w:themeFill="background1" w:themeFillShade="F2"/>
          </w:tcPr>
          <w:p w14:paraId="09C69D4E" w14:textId="77777777" w:rsidR="005632E8" w:rsidRPr="00FE631D" w:rsidRDefault="005632E8" w:rsidP="00C9708C">
            <w:pPr>
              <w:spacing w:before="60" w:after="60"/>
              <w:textAlignment w:val="baseline"/>
              <w:rPr>
                <w:rFonts w:asciiTheme="minorHAnsi" w:hAnsiTheme="minorHAnsi" w:cs="Segoe UI"/>
                <w:sz w:val="22"/>
                <w:szCs w:val="22"/>
              </w:rPr>
            </w:pPr>
            <w:r w:rsidRPr="00C036F3">
              <w:rPr>
                <w:rFonts w:asciiTheme="minorHAnsi" w:hAnsiTheme="minorHAnsi" w:cs="Segoe UI"/>
                <w:sz w:val="22"/>
                <w:szCs w:val="22"/>
              </w:rPr>
              <w:t>Sydney or Canberra</w:t>
            </w:r>
          </w:p>
        </w:tc>
        <w:tc>
          <w:tcPr>
            <w:tcW w:w="1699" w:type="dxa"/>
            <w:shd w:val="clear" w:color="auto" w:fill="F2F2F2" w:themeFill="background1" w:themeFillShade="F2"/>
          </w:tcPr>
          <w:p w14:paraId="238D6459"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Employment Type</w:t>
            </w:r>
          </w:p>
        </w:tc>
        <w:tc>
          <w:tcPr>
            <w:tcW w:w="2434" w:type="dxa"/>
            <w:shd w:val="clear" w:color="auto" w:fill="F2F2F2" w:themeFill="background1" w:themeFillShade="F2"/>
          </w:tcPr>
          <w:p w14:paraId="024F67DA" w14:textId="77777777" w:rsidR="005632E8" w:rsidRPr="00FE631D" w:rsidRDefault="005632E8" w:rsidP="00C9708C">
            <w:pPr>
              <w:spacing w:before="60" w:after="60"/>
              <w:textAlignment w:val="baseline"/>
              <w:rPr>
                <w:rFonts w:asciiTheme="minorHAnsi" w:hAnsiTheme="minorHAnsi" w:cs="Segoe UI"/>
                <w:sz w:val="22"/>
                <w:szCs w:val="22"/>
              </w:rPr>
            </w:pPr>
            <w:r w:rsidRPr="00FE631D">
              <w:rPr>
                <w:rFonts w:asciiTheme="minorHAnsi" w:hAnsiTheme="minorHAnsi" w:cs="Segoe UI"/>
                <w:sz w:val="22"/>
                <w:szCs w:val="22"/>
              </w:rPr>
              <w:t xml:space="preserve">Ongoing / non-ongoing </w:t>
            </w:r>
          </w:p>
          <w:p w14:paraId="3B4FCE8B" w14:textId="448B95E4" w:rsidR="005632E8" w:rsidRPr="00FE631D" w:rsidRDefault="005632E8" w:rsidP="00C9708C">
            <w:pPr>
              <w:spacing w:before="60" w:after="60"/>
              <w:rPr>
                <w:rFonts w:asciiTheme="minorHAnsi" w:hAnsiTheme="minorHAnsi" w:cs="Calibri"/>
                <w:b/>
                <w:bCs/>
                <w:color w:val="B5121B"/>
                <w:sz w:val="22"/>
                <w:szCs w:val="22"/>
              </w:rPr>
            </w:pPr>
            <w:r w:rsidRPr="00FE631D">
              <w:rPr>
                <w:rFonts w:asciiTheme="minorHAnsi" w:hAnsiTheme="minorHAnsi" w:cs="Segoe UI"/>
                <w:sz w:val="22"/>
                <w:szCs w:val="22"/>
              </w:rPr>
              <w:t>Full-time</w:t>
            </w:r>
          </w:p>
        </w:tc>
      </w:tr>
      <w:tr w:rsidR="005632E8" w:rsidRPr="00FE631D" w14:paraId="5748DA91" w14:textId="77777777" w:rsidTr="00C9708C">
        <w:trPr>
          <w:jc w:val="center"/>
        </w:trPr>
        <w:tc>
          <w:tcPr>
            <w:tcW w:w="1636" w:type="dxa"/>
            <w:shd w:val="clear" w:color="auto" w:fill="FFFFFF" w:themeFill="background1"/>
          </w:tcPr>
          <w:p w14:paraId="2292DAD2"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Reports to</w:t>
            </w:r>
          </w:p>
        </w:tc>
        <w:tc>
          <w:tcPr>
            <w:tcW w:w="2590" w:type="dxa"/>
            <w:shd w:val="clear" w:color="auto" w:fill="FFFFFF" w:themeFill="background1"/>
          </w:tcPr>
          <w:p w14:paraId="76E16182" w14:textId="77777777" w:rsidR="005632E8" w:rsidRPr="00FE631D" w:rsidRDefault="005632E8" w:rsidP="00C9708C">
            <w:pPr>
              <w:spacing w:before="60" w:after="60"/>
              <w:textAlignment w:val="baseline"/>
              <w:rPr>
                <w:rFonts w:asciiTheme="minorHAnsi" w:hAnsiTheme="minorHAnsi" w:cs="Segoe UI"/>
                <w:sz w:val="22"/>
                <w:szCs w:val="22"/>
              </w:rPr>
            </w:pPr>
            <w:r w:rsidRPr="00FE631D">
              <w:rPr>
                <w:rFonts w:asciiTheme="minorHAnsi" w:hAnsiTheme="minorHAnsi" w:cs="Segoe UI"/>
                <w:sz w:val="22"/>
                <w:szCs w:val="22"/>
              </w:rPr>
              <w:t>Assistant Director </w:t>
            </w:r>
          </w:p>
        </w:tc>
        <w:tc>
          <w:tcPr>
            <w:tcW w:w="1699" w:type="dxa"/>
            <w:shd w:val="clear" w:color="auto" w:fill="FFFFFF" w:themeFill="background1"/>
          </w:tcPr>
          <w:p w14:paraId="3F66B369"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Agency Information</w:t>
            </w:r>
          </w:p>
        </w:tc>
        <w:tc>
          <w:tcPr>
            <w:tcW w:w="2434" w:type="dxa"/>
            <w:shd w:val="clear" w:color="auto" w:fill="FFFFFF" w:themeFill="background1"/>
          </w:tcPr>
          <w:p w14:paraId="61FD8E4C" w14:textId="77777777" w:rsidR="005632E8" w:rsidRPr="00FE631D" w:rsidRDefault="005632E8" w:rsidP="00C9708C">
            <w:pPr>
              <w:spacing w:before="60" w:after="60"/>
              <w:rPr>
                <w:rFonts w:asciiTheme="minorHAnsi" w:hAnsiTheme="minorHAnsi" w:cs="Calibri"/>
                <w:b/>
                <w:bCs/>
                <w:color w:val="B5121B"/>
                <w:sz w:val="22"/>
                <w:szCs w:val="22"/>
              </w:rPr>
            </w:pPr>
            <w:hyperlink r:id="rId10" w:history="1">
              <w:r w:rsidRPr="00FE631D">
                <w:rPr>
                  <w:rStyle w:val="Hyperlink"/>
                  <w:rFonts w:asciiTheme="minorHAnsi" w:hAnsiTheme="minorHAnsi"/>
                  <w:sz w:val="22"/>
                  <w:szCs w:val="22"/>
                </w:rPr>
                <w:t>www.canceraustralia.gov.au</w:t>
              </w:r>
            </w:hyperlink>
          </w:p>
        </w:tc>
      </w:tr>
      <w:tr w:rsidR="005632E8" w:rsidRPr="00FE631D" w14:paraId="54E5F81C" w14:textId="77777777" w:rsidTr="00C9708C">
        <w:trPr>
          <w:jc w:val="center"/>
        </w:trPr>
        <w:tc>
          <w:tcPr>
            <w:tcW w:w="1636" w:type="dxa"/>
            <w:shd w:val="clear" w:color="auto" w:fill="F2F2F2" w:themeFill="background1" w:themeFillShade="F2"/>
          </w:tcPr>
          <w:p w14:paraId="20F5C82A" w14:textId="77777777" w:rsidR="005632E8" w:rsidRPr="00272C0E" w:rsidRDefault="005632E8" w:rsidP="00C9708C">
            <w:pPr>
              <w:spacing w:before="60" w:after="60"/>
              <w:textAlignment w:val="baseline"/>
              <w:rPr>
                <w:rFonts w:asciiTheme="minorHAnsi" w:hAnsiTheme="minorHAnsi" w:cs="Segoe UI"/>
                <w:b/>
                <w:bCs/>
                <w:sz w:val="22"/>
                <w:szCs w:val="22"/>
              </w:rPr>
            </w:pPr>
            <w:r w:rsidRPr="00272C0E">
              <w:rPr>
                <w:rFonts w:asciiTheme="minorHAnsi" w:hAnsiTheme="minorHAnsi" w:cs="Segoe UI"/>
                <w:b/>
                <w:bCs/>
                <w:sz w:val="22"/>
                <w:szCs w:val="22"/>
              </w:rPr>
              <w:t>Salary</w:t>
            </w:r>
          </w:p>
        </w:tc>
        <w:tc>
          <w:tcPr>
            <w:tcW w:w="6723" w:type="dxa"/>
            <w:gridSpan w:val="3"/>
            <w:shd w:val="clear" w:color="auto" w:fill="F2F2F2" w:themeFill="background1" w:themeFillShade="F2"/>
          </w:tcPr>
          <w:p w14:paraId="100CC4C8" w14:textId="77777777" w:rsidR="005632E8" w:rsidRPr="00272C0E" w:rsidRDefault="005632E8" w:rsidP="00C9708C">
            <w:pPr>
              <w:spacing w:before="60" w:after="60"/>
              <w:rPr>
                <w:rFonts w:asciiTheme="minorHAnsi" w:hAnsiTheme="minorHAnsi" w:cs="Calibri"/>
                <w:b/>
                <w:bCs/>
                <w:color w:val="B5121B"/>
                <w:sz w:val="22"/>
                <w:szCs w:val="22"/>
              </w:rPr>
            </w:pPr>
            <w:r w:rsidRPr="00272C0E">
              <w:rPr>
                <w:rFonts w:asciiTheme="minorHAnsi" w:hAnsiTheme="minorHAnsi" w:cs="Segoe UI"/>
                <w:sz w:val="22"/>
                <w:szCs w:val="22"/>
              </w:rPr>
              <w:t>$87,213 to $92,051 p.a. (plus 15.4% employer superannuation)</w:t>
            </w:r>
            <w:r w:rsidRPr="00272C0E">
              <w:rPr>
                <w:rFonts w:asciiTheme="minorHAnsi" w:hAnsiTheme="minorHAnsi" w:cs="Segoe UI"/>
                <w:color w:val="D13438"/>
                <w:sz w:val="22"/>
                <w:szCs w:val="22"/>
              </w:rPr>
              <w:t> </w:t>
            </w:r>
          </w:p>
        </w:tc>
      </w:tr>
      <w:tr w:rsidR="005632E8" w:rsidRPr="00FE631D" w14:paraId="092F6D27" w14:textId="77777777" w:rsidTr="00C9708C">
        <w:trPr>
          <w:jc w:val="center"/>
        </w:trPr>
        <w:tc>
          <w:tcPr>
            <w:tcW w:w="1636" w:type="dxa"/>
          </w:tcPr>
          <w:p w14:paraId="156C20A4"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Closing Date</w:t>
            </w:r>
          </w:p>
        </w:tc>
        <w:tc>
          <w:tcPr>
            <w:tcW w:w="6723" w:type="dxa"/>
            <w:gridSpan w:val="3"/>
          </w:tcPr>
          <w:p w14:paraId="702CFE94" w14:textId="5D4F62DE" w:rsidR="005632E8" w:rsidRPr="00FE631D" w:rsidRDefault="00D55D22" w:rsidP="00C9708C">
            <w:pPr>
              <w:spacing w:before="60" w:after="60"/>
              <w:rPr>
                <w:rFonts w:asciiTheme="minorHAnsi" w:hAnsiTheme="minorHAnsi" w:cs="Calibri"/>
                <w:b/>
                <w:bCs/>
                <w:color w:val="B5121B"/>
                <w:sz w:val="22"/>
                <w:szCs w:val="22"/>
              </w:rPr>
            </w:pPr>
            <w:r>
              <w:rPr>
                <w:rFonts w:asciiTheme="minorHAnsi" w:hAnsiTheme="minorHAnsi" w:cs="Segoe UI"/>
                <w:sz w:val="22"/>
                <w:szCs w:val="22"/>
              </w:rPr>
              <w:t xml:space="preserve">Monday, </w:t>
            </w:r>
            <w:r w:rsidR="001246EF">
              <w:rPr>
                <w:rFonts w:asciiTheme="minorHAnsi" w:hAnsiTheme="minorHAnsi" w:cs="Segoe UI"/>
                <w:sz w:val="22"/>
                <w:szCs w:val="22"/>
              </w:rPr>
              <w:t>29 September 2025</w:t>
            </w:r>
          </w:p>
        </w:tc>
      </w:tr>
      <w:tr w:rsidR="005632E8" w:rsidRPr="00FE631D" w14:paraId="1793F555" w14:textId="77777777" w:rsidTr="00C9708C">
        <w:trPr>
          <w:jc w:val="center"/>
        </w:trPr>
        <w:tc>
          <w:tcPr>
            <w:tcW w:w="1636" w:type="dxa"/>
            <w:shd w:val="clear" w:color="auto" w:fill="F2F2F2" w:themeFill="background1" w:themeFillShade="F2"/>
          </w:tcPr>
          <w:p w14:paraId="7B7B2E88"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Eligibility Requirements</w:t>
            </w:r>
          </w:p>
        </w:tc>
        <w:tc>
          <w:tcPr>
            <w:tcW w:w="6723" w:type="dxa"/>
            <w:gridSpan w:val="3"/>
            <w:shd w:val="clear" w:color="auto" w:fill="F2F2F2" w:themeFill="background1" w:themeFillShade="F2"/>
          </w:tcPr>
          <w:p w14:paraId="3FB50E8B" w14:textId="77777777" w:rsidR="005632E8" w:rsidRPr="00FE631D" w:rsidRDefault="005632E8" w:rsidP="00C9708C">
            <w:pPr>
              <w:pStyle w:val="ListBullet"/>
              <w:numPr>
                <w:ilvl w:val="0"/>
                <w:numId w:val="0"/>
              </w:numPr>
              <w:spacing w:before="60" w:after="60"/>
              <w:jc w:val="both"/>
              <w:rPr>
                <w:sz w:val="22"/>
                <w:szCs w:val="22"/>
              </w:rPr>
            </w:pPr>
            <w:r w:rsidRPr="00FE631D">
              <w:rPr>
                <w:sz w:val="22"/>
                <w:szCs w:val="22"/>
              </w:rPr>
              <w:t xml:space="preserve">Must be an </w:t>
            </w:r>
            <w:r w:rsidRPr="00FE631D">
              <w:rPr>
                <w:b/>
                <w:bCs/>
                <w:sz w:val="22"/>
                <w:szCs w:val="22"/>
              </w:rPr>
              <w:t>Australian Citizen</w:t>
            </w:r>
            <w:r w:rsidRPr="00FE631D">
              <w:rPr>
                <w:sz w:val="22"/>
                <w:szCs w:val="22"/>
              </w:rPr>
              <w:t>.</w:t>
            </w:r>
          </w:p>
          <w:p w14:paraId="1FFBBD25" w14:textId="77777777" w:rsidR="005632E8" w:rsidRPr="00FE631D" w:rsidRDefault="005632E8" w:rsidP="00C9708C">
            <w:pPr>
              <w:spacing w:before="60" w:after="60"/>
              <w:rPr>
                <w:rFonts w:asciiTheme="minorHAnsi" w:hAnsiTheme="minorHAnsi" w:cs="Calibri"/>
                <w:b/>
                <w:bCs/>
                <w:color w:val="B5121B"/>
                <w:sz w:val="22"/>
                <w:szCs w:val="22"/>
              </w:rPr>
            </w:pPr>
            <w:r w:rsidRPr="00FE631D">
              <w:rPr>
                <w:rFonts w:asciiTheme="minorHAnsi" w:hAnsiTheme="minorHAnsi"/>
                <w:sz w:val="22"/>
                <w:szCs w:val="22"/>
              </w:rPr>
              <w:t>The successful candidate will be required to undergo pre-employment checks and may be required to obtain/maintain a Baseline security clearance (minimum requirement depending on role)</w:t>
            </w:r>
          </w:p>
        </w:tc>
      </w:tr>
      <w:tr w:rsidR="005632E8" w:rsidRPr="00FE631D" w14:paraId="524D6F7C" w14:textId="77777777" w:rsidTr="00C9708C">
        <w:trPr>
          <w:jc w:val="center"/>
        </w:trPr>
        <w:tc>
          <w:tcPr>
            <w:tcW w:w="1636" w:type="dxa"/>
          </w:tcPr>
          <w:p w14:paraId="22377CE5"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Qualifications</w:t>
            </w:r>
          </w:p>
        </w:tc>
        <w:tc>
          <w:tcPr>
            <w:tcW w:w="6723" w:type="dxa"/>
            <w:gridSpan w:val="3"/>
          </w:tcPr>
          <w:p w14:paraId="45BF2DD0" w14:textId="1561F5BE" w:rsidR="005632E8" w:rsidRPr="00FE631D" w:rsidRDefault="00CD1E27" w:rsidP="00CD1E27">
            <w:pPr>
              <w:spacing w:before="60" w:after="60"/>
              <w:rPr>
                <w:rFonts w:asciiTheme="minorHAnsi" w:hAnsiTheme="minorHAnsi"/>
                <w:sz w:val="22"/>
                <w:szCs w:val="22"/>
              </w:rPr>
            </w:pPr>
            <w:r w:rsidRPr="00CD1E27">
              <w:rPr>
                <w:rFonts w:asciiTheme="minorHAnsi" w:hAnsiTheme="minorHAnsi"/>
                <w:sz w:val="22"/>
                <w:szCs w:val="22"/>
              </w:rPr>
              <w:t xml:space="preserve">Academic qualifications in a relevant discipline are desirable but not essential.  </w:t>
            </w:r>
          </w:p>
        </w:tc>
      </w:tr>
      <w:tr w:rsidR="005632E8" w:rsidRPr="00FE631D" w14:paraId="1AABFEEC" w14:textId="77777777" w:rsidTr="00C9708C">
        <w:trPr>
          <w:jc w:val="center"/>
        </w:trPr>
        <w:tc>
          <w:tcPr>
            <w:tcW w:w="1636" w:type="dxa"/>
            <w:shd w:val="clear" w:color="auto" w:fill="F2F2F2" w:themeFill="background1" w:themeFillShade="F2"/>
          </w:tcPr>
          <w:p w14:paraId="7FBAC99A" w14:textId="77777777" w:rsidR="005632E8" w:rsidRPr="00FE631D" w:rsidRDefault="005632E8" w:rsidP="00C9708C">
            <w:pPr>
              <w:spacing w:before="60" w:after="60"/>
              <w:textAlignment w:val="baseline"/>
              <w:rPr>
                <w:rFonts w:asciiTheme="minorHAnsi" w:hAnsiTheme="minorHAnsi" w:cs="Segoe UI"/>
                <w:b/>
                <w:bCs/>
                <w:sz w:val="22"/>
                <w:szCs w:val="22"/>
              </w:rPr>
            </w:pPr>
            <w:r w:rsidRPr="00FE631D">
              <w:rPr>
                <w:rFonts w:asciiTheme="minorHAnsi" w:hAnsiTheme="minorHAnsi" w:cs="Segoe UI"/>
                <w:b/>
                <w:bCs/>
                <w:sz w:val="22"/>
                <w:szCs w:val="22"/>
              </w:rPr>
              <w:t>How to Apply</w:t>
            </w:r>
          </w:p>
        </w:tc>
        <w:tc>
          <w:tcPr>
            <w:tcW w:w="6723" w:type="dxa"/>
            <w:gridSpan w:val="3"/>
            <w:shd w:val="clear" w:color="auto" w:fill="F2F2F2" w:themeFill="background1" w:themeFillShade="F2"/>
          </w:tcPr>
          <w:p w14:paraId="3BD505D1" w14:textId="77777777" w:rsidR="005632E8" w:rsidRPr="00FE631D" w:rsidRDefault="005632E8" w:rsidP="00C9708C">
            <w:pPr>
              <w:spacing w:before="60" w:after="60"/>
              <w:textAlignment w:val="baseline"/>
              <w:rPr>
                <w:rFonts w:asciiTheme="minorHAnsi" w:hAnsiTheme="minorHAnsi" w:cs="Segoe UI"/>
                <w:sz w:val="22"/>
                <w:szCs w:val="22"/>
              </w:rPr>
            </w:pPr>
            <w:r w:rsidRPr="00FE631D">
              <w:rPr>
                <w:rFonts w:asciiTheme="minorHAnsi" w:hAnsiTheme="minorHAnsi" w:cs="Segoe UI"/>
                <w:sz w:val="22"/>
                <w:szCs w:val="22"/>
              </w:rPr>
              <w:t xml:space="preserve">Write a one-page pitch and tell us why you are the right person for the job. We want to know why you are interested in the role, what you can bring to Cancer Australia, and how your skills, knowledge, experience and qualifications are applicable to the role. In a nutshell – why should we hire you? </w:t>
            </w:r>
            <w:r w:rsidRPr="00FE631D">
              <w:rPr>
                <w:rFonts w:asciiTheme="minorHAnsi" w:hAnsiTheme="minorHAnsi" w:cs="Segoe UI"/>
                <w:b/>
                <w:bCs/>
                <w:i/>
                <w:iCs/>
                <w:sz w:val="22"/>
                <w:szCs w:val="22"/>
              </w:rPr>
              <w:t>(maximum words 1000)</w:t>
            </w:r>
          </w:p>
          <w:p w14:paraId="764CF9EA" w14:textId="77777777" w:rsidR="005632E8" w:rsidRPr="00FE631D" w:rsidRDefault="005632E8" w:rsidP="00C9708C">
            <w:pPr>
              <w:spacing w:before="60" w:after="60"/>
              <w:rPr>
                <w:rFonts w:asciiTheme="minorHAnsi" w:hAnsiTheme="minorHAnsi" w:cs="Segoe UI"/>
                <w:sz w:val="22"/>
                <w:szCs w:val="22"/>
              </w:rPr>
            </w:pPr>
            <w:r w:rsidRPr="00FE631D">
              <w:rPr>
                <w:rFonts w:asciiTheme="minorHAnsi" w:hAnsiTheme="minorHAnsi" w:cs="Segoe UI"/>
                <w:sz w:val="22"/>
                <w:szCs w:val="22"/>
              </w:rPr>
              <w:t>Your application must include an Application Cover Form, written pitch and your resume. Please refer to the job vacancy page on our website for the template</w:t>
            </w:r>
          </w:p>
          <w:p w14:paraId="021C81CB" w14:textId="77777777" w:rsidR="005632E8" w:rsidRPr="00FE631D" w:rsidRDefault="005632E8" w:rsidP="00C9708C">
            <w:pPr>
              <w:spacing w:before="60" w:after="60"/>
              <w:rPr>
                <w:rFonts w:asciiTheme="minorHAnsi" w:hAnsiTheme="minorHAnsi" w:cs="Calibri"/>
                <w:b/>
                <w:bCs/>
                <w:color w:val="B5121B"/>
                <w:sz w:val="22"/>
                <w:szCs w:val="22"/>
              </w:rPr>
            </w:pPr>
            <w:r w:rsidRPr="00FE631D">
              <w:rPr>
                <w:rFonts w:asciiTheme="minorHAnsi" w:hAnsiTheme="minorHAnsi" w:cs="Segoe UI"/>
                <w:sz w:val="22"/>
                <w:szCs w:val="22"/>
              </w:rPr>
              <w:t xml:space="preserve">Completed applications should be emailed to: </w:t>
            </w:r>
            <w:hyperlink r:id="rId11" w:history="1">
              <w:r w:rsidRPr="00FE631D">
                <w:rPr>
                  <w:rStyle w:val="Hyperlink"/>
                  <w:rFonts w:asciiTheme="minorHAnsi" w:hAnsiTheme="minorHAnsi" w:cs="Segoe UI"/>
                  <w:sz w:val="22"/>
                  <w:szCs w:val="22"/>
                </w:rPr>
                <w:t>recruitment@canceraustralia.gov.au</w:t>
              </w:r>
            </w:hyperlink>
          </w:p>
        </w:tc>
      </w:tr>
    </w:tbl>
    <w:p w14:paraId="57969098" w14:textId="38ED9AB1" w:rsidR="00C46AED" w:rsidRDefault="00C46AED" w:rsidP="0054159B">
      <w:pPr>
        <w:spacing w:after="0" w:line="240" w:lineRule="auto"/>
        <w:ind w:left="-142"/>
        <w:jc w:val="center"/>
        <w:rPr>
          <w:rFonts w:asciiTheme="minorHAnsi" w:eastAsiaTheme="minorHAnsi" w:hAnsiTheme="minorHAnsi" w:cs="Calibri"/>
          <w:b/>
          <w:bCs/>
          <w:color w:val="B5121B"/>
          <w:kern w:val="2"/>
          <w:sz w:val="28"/>
          <w:szCs w:val="28"/>
          <w:lang w:eastAsia="en-US"/>
          <w14:ligatures w14:val="standardContextual"/>
        </w:rPr>
      </w:pPr>
    </w:p>
    <w:p w14:paraId="0E5447BA" w14:textId="77777777" w:rsidR="00C46AED" w:rsidRDefault="00C46AED">
      <w:pPr>
        <w:spacing w:after="160" w:line="259" w:lineRule="auto"/>
        <w:rPr>
          <w:rFonts w:asciiTheme="minorHAnsi" w:eastAsiaTheme="minorHAnsi" w:hAnsiTheme="minorHAnsi" w:cs="Calibri"/>
          <w:b/>
          <w:bCs/>
          <w:color w:val="B5121B"/>
          <w:kern w:val="2"/>
          <w:sz w:val="28"/>
          <w:szCs w:val="28"/>
          <w:lang w:eastAsia="en-US"/>
          <w14:ligatures w14:val="standardContextual"/>
        </w:rPr>
      </w:pPr>
      <w:r>
        <w:rPr>
          <w:rFonts w:asciiTheme="minorHAnsi" w:eastAsiaTheme="minorHAnsi" w:hAnsiTheme="minorHAnsi" w:cs="Calibri"/>
          <w:b/>
          <w:bCs/>
          <w:color w:val="B5121B"/>
          <w:kern w:val="2"/>
          <w:sz w:val="28"/>
          <w:szCs w:val="28"/>
          <w:lang w:eastAsia="en-US"/>
          <w14:ligatures w14:val="standardContextual"/>
        </w:rPr>
        <w:br w:type="page"/>
      </w:r>
    </w:p>
    <w:p w14:paraId="519495B6" w14:textId="77777777" w:rsidR="00A8433F" w:rsidRDefault="00A8433F" w:rsidP="0054159B">
      <w:pPr>
        <w:spacing w:after="0" w:line="240" w:lineRule="auto"/>
        <w:ind w:left="-142"/>
        <w:jc w:val="center"/>
        <w:rPr>
          <w:rFonts w:asciiTheme="minorHAnsi" w:eastAsiaTheme="minorHAnsi" w:hAnsiTheme="minorHAnsi" w:cs="Calibri"/>
          <w:b/>
          <w:bCs/>
          <w:color w:val="B5121B"/>
          <w:kern w:val="2"/>
          <w:sz w:val="28"/>
          <w:szCs w:val="28"/>
          <w:lang w:eastAsia="en-US"/>
          <w14:ligatures w14:val="standardContextual"/>
        </w:rPr>
        <w:sectPr w:rsidR="00A8433F" w:rsidSect="00A8433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2D4486A1" w14:textId="77777777" w:rsidR="0054159B" w:rsidRPr="0054159B" w:rsidRDefault="0054159B" w:rsidP="0054159B">
      <w:pPr>
        <w:spacing w:after="0" w:line="240" w:lineRule="auto"/>
        <w:ind w:left="-142"/>
        <w:jc w:val="center"/>
        <w:rPr>
          <w:rFonts w:asciiTheme="minorHAnsi" w:eastAsiaTheme="minorHAnsi" w:hAnsiTheme="minorHAnsi" w:cs="Calibri"/>
          <w:b/>
          <w:bCs/>
          <w:color w:val="B5121B"/>
          <w:kern w:val="2"/>
          <w:sz w:val="28"/>
          <w:szCs w:val="28"/>
          <w:lang w:eastAsia="en-US"/>
          <w14:ligatures w14:val="standardContextual"/>
        </w:rPr>
      </w:pPr>
    </w:p>
    <w:p w14:paraId="4B2B4B1D" w14:textId="59CC9609" w:rsidR="005312EB" w:rsidRPr="00CE1B3C" w:rsidRDefault="005312EB" w:rsidP="00A8433F">
      <w:pPr>
        <w:spacing w:after="160" w:line="259" w:lineRule="auto"/>
        <w:rPr>
          <w:rFonts w:asciiTheme="minorHAnsi" w:hAnsiTheme="minorHAnsi" w:cs="Calibri"/>
          <w:b/>
          <w:iCs/>
          <w:noProof/>
          <w:color w:val="C00000"/>
          <w:sz w:val="28"/>
          <w:szCs w:val="28"/>
        </w:rPr>
      </w:pPr>
      <w:r w:rsidRPr="00CE1B3C">
        <w:rPr>
          <w:rFonts w:asciiTheme="minorHAnsi" w:hAnsiTheme="minorHAnsi" w:cs="Calibri"/>
          <w:b/>
          <w:iCs/>
          <w:noProof/>
          <w:color w:val="C00000"/>
          <w:sz w:val="28"/>
          <w:szCs w:val="28"/>
        </w:rPr>
        <w:t xml:space="preserve">About Cancer Australia </w:t>
      </w:r>
    </w:p>
    <w:p w14:paraId="2B331F69" w14:textId="77777777" w:rsidR="003A5313" w:rsidRPr="003A5313" w:rsidRDefault="003A5313" w:rsidP="003A5313">
      <w:pPr>
        <w:rPr>
          <w:rFonts w:asciiTheme="minorHAnsi" w:hAnsiTheme="minorHAnsi"/>
          <w:sz w:val="24"/>
          <w:szCs w:val="24"/>
        </w:rPr>
      </w:pPr>
      <w:r w:rsidRPr="003A5313">
        <w:rPr>
          <w:rFonts w:asciiTheme="minorHAnsi" w:hAnsiTheme="minorHAnsi"/>
          <w:sz w:val="24"/>
          <w:szCs w:val="24"/>
        </w:rPr>
        <w:t>As the Australian Government’s national cancer control agency, Cancer Australia aims to reduce the impact of all cancers and improve outcomes and experiences for all people affected by cancer.</w:t>
      </w:r>
    </w:p>
    <w:p w14:paraId="6348BD42" w14:textId="77777777" w:rsidR="003A5313" w:rsidRPr="003A5313" w:rsidRDefault="003A5313" w:rsidP="003A5313">
      <w:pPr>
        <w:rPr>
          <w:rFonts w:asciiTheme="minorHAnsi" w:hAnsiTheme="minorHAnsi"/>
          <w:sz w:val="24"/>
          <w:szCs w:val="24"/>
        </w:rPr>
      </w:pPr>
      <w:r w:rsidRPr="003A5313">
        <w:rPr>
          <w:rFonts w:asciiTheme="minorHAnsi" w:hAnsiTheme="minorHAnsi"/>
          <w:sz w:val="24"/>
          <w:szCs w:val="24"/>
        </w:rPr>
        <w:t xml:space="preserve">The </w:t>
      </w:r>
      <w:r w:rsidRPr="00F26E19">
        <w:rPr>
          <w:rFonts w:asciiTheme="minorHAnsi" w:hAnsiTheme="minorHAnsi"/>
          <w:i/>
          <w:sz w:val="24"/>
          <w:szCs w:val="24"/>
        </w:rPr>
        <w:t>Cancer Australia Act 2006</w:t>
      </w:r>
      <w:r w:rsidRPr="003A5313">
        <w:rPr>
          <w:rFonts w:asciiTheme="minorHAnsi" w:hAnsiTheme="minorHAnsi"/>
          <w:sz w:val="24"/>
          <w:szCs w:val="24"/>
        </w:rPr>
        <w:t xml:space="preserve"> established Cancer Australia to provide leadership and vision, support to consumers and health professionals and make recommendations to the government about cancer policy and priorities.</w:t>
      </w:r>
    </w:p>
    <w:p w14:paraId="4A8C94DF" w14:textId="0BD5C5CC" w:rsidR="003A5313" w:rsidRPr="00CE1B3C" w:rsidRDefault="003A5313" w:rsidP="003A5313">
      <w:pPr>
        <w:rPr>
          <w:rFonts w:asciiTheme="minorHAnsi" w:hAnsiTheme="minorHAnsi"/>
          <w:sz w:val="24"/>
          <w:szCs w:val="24"/>
        </w:rPr>
      </w:pPr>
      <w:r w:rsidRPr="003A5313">
        <w:rPr>
          <w:rFonts w:asciiTheme="minorHAnsi" w:hAnsiTheme="minorHAnsi"/>
          <w:sz w:val="24"/>
          <w:szCs w:val="24"/>
        </w:rPr>
        <w:t xml:space="preserve">The agency is subject to the </w:t>
      </w:r>
      <w:r w:rsidRPr="0080456C">
        <w:rPr>
          <w:rFonts w:asciiTheme="minorHAnsi" w:hAnsiTheme="minorHAnsi"/>
          <w:i/>
          <w:sz w:val="24"/>
          <w:szCs w:val="24"/>
        </w:rPr>
        <w:t>Public Service Act 1999</w:t>
      </w:r>
      <w:r w:rsidRPr="003A5313">
        <w:rPr>
          <w:rFonts w:asciiTheme="minorHAnsi" w:hAnsiTheme="minorHAnsi"/>
          <w:sz w:val="24"/>
          <w:szCs w:val="24"/>
        </w:rPr>
        <w:t xml:space="preserve">, </w:t>
      </w:r>
      <w:r w:rsidRPr="0080456C">
        <w:rPr>
          <w:rFonts w:asciiTheme="minorHAnsi" w:hAnsiTheme="minorHAnsi"/>
          <w:i/>
          <w:sz w:val="24"/>
          <w:szCs w:val="24"/>
        </w:rPr>
        <w:t>Auditor General Act 1997</w:t>
      </w:r>
      <w:r w:rsidRPr="003A5313">
        <w:rPr>
          <w:rFonts w:asciiTheme="minorHAnsi" w:hAnsiTheme="minorHAnsi"/>
          <w:sz w:val="24"/>
          <w:szCs w:val="24"/>
        </w:rPr>
        <w:t xml:space="preserve"> and is a non-corporate Commonwealth entity under the </w:t>
      </w:r>
      <w:r w:rsidRPr="0080456C">
        <w:rPr>
          <w:rFonts w:asciiTheme="minorHAnsi" w:hAnsiTheme="minorHAnsi"/>
          <w:i/>
          <w:sz w:val="24"/>
          <w:szCs w:val="24"/>
        </w:rPr>
        <w:t>Public Governance, Performance and Accountability Act 2013</w:t>
      </w:r>
      <w:r w:rsidR="00223B77">
        <w:rPr>
          <w:rFonts w:asciiTheme="minorHAnsi" w:hAnsiTheme="minorHAnsi"/>
          <w:sz w:val="24"/>
          <w:szCs w:val="24"/>
        </w:rPr>
        <w:t>,</w:t>
      </w:r>
      <w:r w:rsidRPr="003A5313">
        <w:rPr>
          <w:rFonts w:asciiTheme="minorHAnsi" w:hAnsiTheme="minorHAnsi"/>
          <w:sz w:val="24"/>
          <w:szCs w:val="24"/>
        </w:rPr>
        <w:t xml:space="preserve"> and is part of the Health Portfolio.</w:t>
      </w:r>
    </w:p>
    <w:p w14:paraId="5B53C104" w14:textId="77777777" w:rsidR="005312EB" w:rsidRPr="00CE1B3C" w:rsidRDefault="005312EB" w:rsidP="001E4FDC">
      <w:pPr>
        <w:spacing w:before="100" w:beforeAutospacing="1" w:after="0"/>
        <w:rPr>
          <w:rFonts w:asciiTheme="minorHAnsi" w:hAnsiTheme="minorHAnsi" w:cs="Calibri"/>
          <w:b/>
          <w:iCs/>
          <w:noProof/>
          <w:color w:val="C00000"/>
          <w:sz w:val="28"/>
          <w:szCs w:val="28"/>
        </w:rPr>
      </w:pPr>
      <w:r w:rsidRPr="00CE1B3C">
        <w:rPr>
          <w:rFonts w:asciiTheme="minorHAnsi" w:hAnsiTheme="minorHAnsi" w:cs="Calibri"/>
          <w:b/>
          <w:iCs/>
          <w:noProof/>
          <w:color w:val="C00000"/>
          <w:sz w:val="28"/>
          <w:szCs w:val="28"/>
        </w:rPr>
        <w:t xml:space="preserve">How we operate </w:t>
      </w:r>
    </w:p>
    <w:p w14:paraId="3E3BABAB" w14:textId="77777777" w:rsidR="00D925C9" w:rsidRPr="00D925C9" w:rsidRDefault="00D925C9" w:rsidP="00D925C9">
      <w:pPr>
        <w:rPr>
          <w:rFonts w:asciiTheme="minorHAnsi" w:hAnsiTheme="minorHAnsi"/>
          <w:sz w:val="24"/>
          <w:szCs w:val="24"/>
        </w:rPr>
      </w:pPr>
      <w:r w:rsidRPr="00D925C9">
        <w:rPr>
          <w:rFonts w:asciiTheme="minorHAnsi" w:hAnsiTheme="minorHAnsi"/>
          <w:sz w:val="24"/>
          <w:szCs w:val="24"/>
        </w:rPr>
        <w:t>Cancer Australia works collaboratively across the entire cancer control system with Australians affected by cancer, health professionals, researchers, policy makers and service providers. The agency is a respected thought leader in the sector and is uniquely positioned to provide robust, world-leading advice to the Australian Government on cancer policy priorities. Cancer Australia works closely with Aboriginal and Torres Strait Islander people to integrate First Nations’ perspectives and co-design improved cancer experiences and outcomes for Aboriginal and Torres Strait Islander people. It fulfills its statutory obligations to fund cancer research by building research capability and addressing emerging priorities for cancer research. It also lends expertise to inform international cancer control.</w:t>
      </w:r>
    </w:p>
    <w:p w14:paraId="12358F26" w14:textId="77777777" w:rsidR="00D925C9" w:rsidRPr="00D925C9" w:rsidRDefault="00D925C9" w:rsidP="00D925C9">
      <w:pPr>
        <w:rPr>
          <w:rFonts w:asciiTheme="minorHAnsi" w:hAnsiTheme="minorHAnsi"/>
          <w:sz w:val="24"/>
          <w:szCs w:val="24"/>
        </w:rPr>
      </w:pPr>
      <w:r w:rsidRPr="00D925C9">
        <w:rPr>
          <w:rFonts w:asciiTheme="minorHAnsi" w:hAnsiTheme="minorHAnsi"/>
          <w:sz w:val="24"/>
          <w:szCs w:val="24"/>
        </w:rPr>
        <w:t>Cancer Australia uses its position as a trusted collaborator to facilitate a unity of purpose across the sector in setting priorities for cancer control both in Australia and internationally.</w:t>
      </w:r>
    </w:p>
    <w:p w14:paraId="2BC157FB" w14:textId="77777777" w:rsidR="00D925C9" w:rsidRPr="00D925C9" w:rsidRDefault="00D925C9" w:rsidP="00D925C9">
      <w:pPr>
        <w:rPr>
          <w:rFonts w:asciiTheme="minorHAnsi" w:hAnsiTheme="minorHAnsi"/>
          <w:sz w:val="24"/>
          <w:szCs w:val="24"/>
        </w:rPr>
      </w:pPr>
      <w:r w:rsidRPr="00D925C9">
        <w:rPr>
          <w:rFonts w:asciiTheme="minorHAnsi" w:hAnsiTheme="minorHAnsi"/>
          <w:sz w:val="24"/>
          <w:szCs w:val="24"/>
        </w:rPr>
        <w:t>The agency leverages its stakeholder relationships to cost-effectively harness the most eminent advice on any cancer issue at short notice.</w:t>
      </w:r>
    </w:p>
    <w:p w14:paraId="33591459" w14:textId="77777777" w:rsidR="00D925C9" w:rsidRPr="00D925C9" w:rsidRDefault="00D925C9" w:rsidP="00D925C9">
      <w:pPr>
        <w:rPr>
          <w:rFonts w:asciiTheme="minorHAnsi" w:hAnsiTheme="minorHAnsi"/>
          <w:sz w:val="24"/>
          <w:szCs w:val="24"/>
        </w:rPr>
      </w:pPr>
      <w:r w:rsidRPr="00D925C9">
        <w:rPr>
          <w:rFonts w:asciiTheme="minorHAnsi" w:hAnsiTheme="minorHAnsi"/>
          <w:sz w:val="24"/>
          <w:szCs w:val="24"/>
        </w:rPr>
        <w:t xml:space="preserve">This exciting opportunity is available in the Evidence, Priority Initiatives and Communications (EPIC) Branch and it contributes to improving cancer outcomes for all Australians. </w:t>
      </w:r>
    </w:p>
    <w:p w14:paraId="7B6E5DD7" w14:textId="77777777" w:rsidR="00D925C9" w:rsidRPr="00D925C9" w:rsidRDefault="00D925C9" w:rsidP="00D925C9">
      <w:pPr>
        <w:rPr>
          <w:rFonts w:asciiTheme="minorHAnsi" w:hAnsiTheme="minorHAnsi"/>
          <w:sz w:val="24"/>
          <w:szCs w:val="24"/>
        </w:rPr>
      </w:pPr>
      <w:r w:rsidRPr="00D925C9">
        <w:rPr>
          <w:rFonts w:asciiTheme="minorHAnsi" w:hAnsiTheme="minorHAnsi"/>
          <w:sz w:val="24"/>
          <w:szCs w:val="24"/>
        </w:rPr>
        <w:t>Cancer Australia has offices in both Sydney and Canberra.</w:t>
      </w:r>
    </w:p>
    <w:p w14:paraId="522B46B9" w14:textId="77777777" w:rsidR="00D925C9" w:rsidRDefault="00D925C9" w:rsidP="00D925C9">
      <w:pPr>
        <w:rPr>
          <w:rFonts w:asciiTheme="minorHAnsi" w:hAnsiTheme="minorHAnsi"/>
          <w:sz w:val="24"/>
          <w:szCs w:val="24"/>
        </w:rPr>
      </w:pPr>
      <w:r w:rsidRPr="00D925C9">
        <w:rPr>
          <w:rFonts w:asciiTheme="minorHAnsi" w:hAnsiTheme="minorHAnsi"/>
          <w:sz w:val="24"/>
          <w:szCs w:val="24"/>
        </w:rPr>
        <w:t xml:space="preserve">Cancer Australia supports a flexible working environment, along with a high-performance culture to deliver the best cancer outcomes for all Australians.  </w:t>
      </w:r>
    </w:p>
    <w:p w14:paraId="020B9C29" w14:textId="77777777" w:rsidR="0058084D" w:rsidRPr="00CE1B3C" w:rsidRDefault="0058084D" w:rsidP="0058084D">
      <w:pPr>
        <w:rPr>
          <w:rFonts w:asciiTheme="minorHAnsi" w:hAnsiTheme="minorHAnsi"/>
          <w:b/>
          <w:sz w:val="24"/>
          <w:szCs w:val="24"/>
        </w:rPr>
      </w:pPr>
    </w:p>
    <w:p w14:paraId="4C867A35" w14:textId="2718EB67" w:rsidR="0058084D" w:rsidRPr="00CE1B3C" w:rsidRDefault="0058084D" w:rsidP="001E4FDC">
      <w:pPr>
        <w:spacing w:before="100" w:beforeAutospacing="1" w:after="0"/>
        <w:rPr>
          <w:rFonts w:asciiTheme="minorHAnsi" w:hAnsiTheme="minorHAnsi" w:cs="Calibri"/>
          <w:b/>
          <w:iCs/>
          <w:noProof/>
          <w:color w:val="C00000"/>
          <w:sz w:val="28"/>
          <w:szCs w:val="28"/>
        </w:rPr>
      </w:pPr>
      <w:r w:rsidRPr="00CE1B3C">
        <w:rPr>
          <w:rFonts w:asciiTheme="minorHAnsi" w:hAnsiTheme="minorHAnsi" w:cs="Calibri"/>
          <w:b/>
          <w:iCs/>
          <w:noProof/>
          <w:color w:val="C00000"/>
          <w:sz w:val="28"/>
          <w:szCs w:val="28"/>
        </w:rPr>
        <w:lastRenderedPageBreak/>
        <w:t>The Role</w:t>
      </w:r>
    </w:p>
    <w:p w14:paraId="5E0B1AFE" w14:textId="341C040D" w:rsidR="0058084D" w:rsidRPr="00CE1B3C" w:rsidRDefault="0058084D" w:rsidP="001E4FDC">
      <w:pPr>
        <w:spacing w:before="100" w:beforeAutospacing="1" w:after="0"/>
        <w:rPr>
          <w:rFonts w:asciiTheme="minorHAnsi" w:hAnsiTheme="minorHAnsi"/>
          <w:sz w:val="24"/>
          <w:szCs w:val="24"/>
          <w:lang w:val="en-US"/>
        </w:rPr>
      </w:pPr>
      <w:r w:rsidRPr="00CE1B3C">
        <w:rPr>
          <w:rFonts w:asciiTheme="minorHAnsi" w:hAnsiTheme="minorHAnsi"/>
          <w:sz w:val="24"/>
          <w:szCs w:val="24"/>
        </w:rPr>
        <w:t xml:space="preserve">One </w:t>
      </w:r>
      <w:hyperlink r:id="rId18" w:history="1">
        <w:r w:rsidR="00CB2B67" w:rsidRPr="00CE1B3C">
          <w:rPr>
            <w:rFonts w:asciiTheme="minorHAnsi" w:hAnsiTheme="minorHAnsi"/>
            <w:sz w:val="24"/>
            <w:szCs w:val="24"/>
          </w:rPr>
          <w:t>Program</w:t>
        </w:r>
        <w:r w:rsidRPr="00CE1B3C">
          <w:rPr>
            <w:rFonts w:asciiTheme="minorHAnsi" w:hAnsiTheme="minorHAnsi"/>
            <w:sz w:val="24"/>
            <w:szCs w:val="24"/>
          </w:rPr>
          <w:t xml:space="preserve"> Officer</w:t>
        </w:r>
      </w:hyperlink>
      <w:r w:rsidRPr="00CE1B3C">
        <w:rPr>
          <w:rFonts w:asciiTheme="minorHAnsi" w:hAnsiTheme="minorHAnsi"/>
          <w:sz w:val="24"/>
          <w:szCs w:val="24"/>
          <w:lang w:val="en-US"/>
        </w:rPr>
        <w:t xml:space="preserve"> position is available in the Health Promotion and Communications section. This section is responsible for developing and implementing multi-channel communication strategies that increase the reach of Cancer Australia’s evidence-based cancer messages and information</w:t>
      </w:r>
      <w:r w:rsidR="007C2745">
        <w:rPr>
          <w:rFonts w:asciiTheme="minorHAnsi" w:hAnsiTheme="minorHAnsi"/>
          <w:sz w:val="24"/>
          <w:szCs w:val="24"/>
          <w:lang w:val="en-US"/>
        </w:rPr>
        <w:t>,</w:t>
      </w:r>
      <w:r w:rsidRPr="00CE1B3C">
        <w:rPr>
          <w:rFonts w:asciiTheme="minorHAnsi" w:hAnsiTheme="minorHAnsi"/>
          <w:sz w:val="24"/>
          <w:szCs w:val="24"/>
          <w:lang w:val="en-US"/>
        </w:rPr>
        <w:t xml:space="preserve"> and support Cancer Australia to meet its strategic and business objectives.</w:t>
      </w:r>
      <w:r w:rsidR="00E63050" w:rsidRPr="00CE1B3C">
        <w:rPr>
          <w:rFonts w:asciiTheme="minorHAnsi" w:hAnsiTheme="minorHAnsi"/>
          <w:sz w:val="24"/>
          <w:szCs w:val="24"/>
          <w:lang w:val="en-US"/>
        </w:rPr>
        <w:br/>
      </w:r>
    </w:p>
    <w:p w14:paraId="6B177702" w14:textId="2FFB0CF9" w:rsidR="0058084D" w:rsidRPr="00CE1B3C" w:rsidRDefault="0058084D" w:rsidP="0058084D">
      <w:pPr>
        <w:rPr>
          <w:rFonts w:asciiTheme="minorHAnsi" w:hAnsiTheme="minorHAnsi"/>
          <w:sz w:val="24"/>
          <w:szCs w:val="24"/>
          <w:lang w:val="en-US"/>
        </w:rPr>
      </w:pPr>
      <w:r w:rsidRPr="00CE1B3C">
        <w:rPr>
          <w:rFonts w:asciiTheme="minorHAnsi" w:hAnsiTheme="minorHAnsi"/>
          <w:sz w:val="24"/>
          <w:szCs w:val="24"/>
          <w:lang w:val="en-US"/>
        </w:rPr>
        <w:t xml:space="preserve">In this role, the successful candidate will: </w:t>
      </w:r>
    </w:p>
    <w:p w14:paraId="7E3D87C7" w14:textId="1D4398A4"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Provide coordination and administrative support for communication initiatives, including announcements, releases, promotional and awareness campaigns and launches</w:t>
      </w:r>
      <w:r w:rsidR="00FF2085">
        <w:rPr>
          <w:rFonts w:asciiTheme="minorHAnsi" w:hAnsiTheme="minorHAnsi"/>
          <w:sz w:val="24"/>
          <w:szCs w:val="24"/>
        </w:rPr>
        <w:t>.</w:t>
      </w:r>
    </w:p>
    <w:p w14:paraId="198EC778" w14:textId="4B50F808"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Provide administrative and procurement support in compliance with legislation</w:t>
      </w:r>
      <w:r w:rsidR="00B85CEA">
        <w:rPr>
          <w:rFonts w:asciiTheme="minorHAnsi" w:hAnsiTheme="minorHAnsi"/>
          <w:sz w:val="24"/>
          <w:szCs w:val="24"/>
        </w:rPr>
        <w:t xml:space="preserve"> and</w:t>
      </w:r>
      <w:r w:rsidR="0048117A">
        <w:rPr>
          <w:rFonts w:asciiTheme="minorHAnsi" w:hAnsiTheme="minorHAnsi"/>
          <w:sz w:val="24"/>
          <w:szCs w:val="24"/>
        </w:rPr>
        <w:t xml:space="preserve"> </w:t>
      </w:r>
      <w:r w:rsidRPr="00CE1B3C">
        <w:rPr>
          <w:rFonts w:asciiTheme="minorHAnsi" w:hAnsiTheme="minorHAnsi"/>
          <w:sz w:val="24"/>
          <w:szCs w:val="24"/>
        </w:rPr>
        <w:t xml:space="preserve">government </w:t>
      </w:r>
      <w:r w:rsidR="00FF2085">
        <w:rPr>
          <w:rFonts w:asciiTheme="minorHAnsi" w:hAnsiTheme="minorHAnsi"/>
          <w:sz w:val="24"/>
          <w:szCs w:val="24"/>
        </w:rPr>
        <w:t>policy.</w:t>
      </w:r>
    </w:p>
    <w:p w14:paraId="158708E9" w14:textId="766048EF"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Compile and coordinate stories for the completion and dissemination of Cancer Australia’s Cancer Connect e-newsletter</w:t>
      </w:r>
      <w:r w:rsidR="00FF2085">
        <w:rPr>
          <w:rFonts w:asciiTheme="minorHAnsi" w:hAnsiTheme="minorHAnsi"/>
          <w:sz w:val="24"/>
          <w:szCs w:val="24"/>
        </w:rPr>
        <w:t>.</w:t>
      </w:r>
    </w:p>
    <w:p w14:paraId="3EECD976" w14:textId="7AC6C552" w:rsidR="00384B6D" w:rsidRPr="00CE1B3C" w:rsidRDefault="00384B6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Contribute to the drafting of communication materials</w:t>
      </w:r>
      <w:r w:rsidR="00FF2085">
        <w:rPr>
          <w:rFonts w:asciiTheme="minorHAnsi" w:hAnsiTheme="minorHAnsi"/>
          <w:sz w:val="24"/>
          <w:szCs w:val="24"/>
        </w:rPr>
        <w:t>.</w:t>
      </w:r>
    </w:p>
    <w:p w14:paraId="786D7C9A" w14:textId="523ED0AD"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Provide media monitoring and other activities as required</w:t>
      </w:r>
      <w:r w:rsidR="00FF2085">
        <w:rPr>
          <w:rFonts w:asciiTheme="minorHAnsi" w:hAnsiTheme="minorHAnsi"/>
          <w:sz w:val="24"/>
          <w:szCs w:val="24"/>
        </w:rPr>
        <w:t>.</w:t>
      </w:r>
    </w:p>
    <w:p w14:paraId="1B52155C" w14:textId="44B3511B"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 xml:space="preserve">Update website and intranet content under </w:t>
      </w:r>
      <w:r w:rsidR="0022281A">
        <w:rPr>
          <w:rFonts w:asciiTheme="minorHAnsi" w:hAnsiTheme="minorHAnsi"/>
          <w:sz w:val="24"/>
          <w:szCs w:val="24"/>
        </w:rPr>
        <w:t>supervision.</w:t>
      </w:r>
    </w:p>
    <w:p w14:paraId="370A362D" w14:textId="68FCF3A8"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Post approved content on, and monitor, Cancer Australia’s social media channels</w:t>
      </w:r>
      <w:r w:rsidR="009168AF">
        <w:rPr>
          <w:rFonts w:asciiTheme="minorHAnsi" w:hAnsiTheme="minorHAnsi"/>
          <w:sz w:val="24"/>
          <w:szCs w:val="24"/>
        </w:rPr>
        <w:t>.</w:t>
      </w:r>
    </w:p>
    <w:p w14:paraId="1DCD2854" w14:textId="66EE1700"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 xml:space="preserve">Coordinate Section input to reports and other </w:t>
      </w:r>
      <w:r w:rsidR="009168AF">
        <w:rPr>
          <w:rFonts w:asciiTheme="minorHAnsi" w:hAnsiTheme="minorHAnsi"/>
          <w:sz w:val="24"/>
          <w:szCs w:val="24"/>
        </w:rPr>
        <w:t>corporate</w:t>
      </w:r>
      <w:r w:rsidRPr="00CE1B3C">
        <w:rPr>
          <w:rFonts w:asciiTheme="minorHAnsi" w:hAnsiTheme="minorHAnsi"/>
          <w:sz w:val="24"/>
          <w:szCs w:val="24"/>
        </w:rPr>
        <w:t xml:space="preserve"> documents</w:t>
      </w:r>
      <w:r w:rsidR="009168AF">
        <w:rPr>
          <w:rFonts w:asciiTheme="minorHAnsi" w:hAnsiTheme="minorHAnsi"/>
          <w:sz w:val="24"/>
          <w:szCs w:val="24"/>
        </w:rPr>
        <w:t>.</w:t>
      </w:r>
    </w:p>
    <w:p w14:paraId="6290D908" w14:textId="32557134"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Track section expenditure and assist the Director, Health Promotion and Communication with expense reconciliations</w:t>
      </w:r>
      <w:r w:rsidR="0029061C">
        <w:rPr>
          <w:rFonts w:asciiTheme="minorHAnsi" w:hAnsiTheme="minorHAnsi"/>
          <w:sz w:val="24"/>
          <w:szCs w:val="24"/>
        </w:rPr>
        <w:t>.</w:t>
      </w:r>
    </w:p>
    <w:p w14:paraId="69E302C9" w14:textId="060963C1"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 xml:space="preserve">Monitor and manage an external-facing </w:t>
      </w:r>
      <w:r w:rsidR="0029061C">
        <w:rPr>
          <w:rFonts w:asciiTheme="minorHAnsi" w:hAnsiTheme="minorHAnsi"/>
          <w:sz w:val="24"/>
          <w:szCs w:val="24"/>
        </w:rPr>
        <w:t>mail</w:t>
      </w:r>
      <w:r w:rsidRPr="00CE1B3C">
        <w:rPr>
          <w:rFonts w:asciiTheme="minorHAnsi" w:hAnsiTheme="minorHAnsi"/>
          <w:sz w:val="24"/>
          <w:szCs w:val="24"/>
        </w:rPr>
        <w:t>box, including coordination of external enquiries and intellectual property requests</w:t>
      </w:r>
      <w:r w:rsidR="0029061C">
        <w:rPr>
          <w:rFonts w:asciiTheme="minorHAnsi" w:hAnsiTheme="minorHAnsi"/>
          <w:sz w:val="24"/>
          <w:szCs w:val="24"/>
        </w:rPr>
        <w:t>.</w:t>
      </w:r>
      <w:r w:rsidRPr="00CE1B3C">
        <w:rPr>
          <w:rFonts w:asciiTheme="minorHAnsi" w:hAnsiTheme="minorHAnsi"/>
          <w:sz w:val="24"/>
          <w:szCs w:val="24"/>
        </w:rPr>
        <w:t xml:space="preserve"> </w:t>
      </w:r>
    </w:p>
    <w:p w14:paraId="6382E557" w14:textId="7795B120" w:rsidR="0058084D" w:rsidRPr="00CE1B3C" w:rsidRDefault="0058084D" w:rsidP="0058084D">
      <w:pPr>
        <w:pStyle w:val="ListParagraph"/>
        <w:numPr>
          <w:ilvl w:val="0"/>
          <w:numId w:val="2"/>
        </w:numPr>
        <w:snapToGrid w:val="0"/>
        <w:spacing w:after="0" w:line="360" w:lineRule="auto"/>
        <w:ind w:left="426"/>
        <w:rPr>
          <w:rFonts w:asciiTheme="minorHAnsi" w:hAnsiTheme="minorHAnsi"/>
          <w:sz w:val="24"/>
          <w:szCs w:val="24"/>
        </w:rPr>
      </w:pPr>
      <w:r w:rsidRPr="00CE1B3C">
        <w:rPr>
          <w:rFonts w:asciiTheme="minorHAnsi" w:hAnsiTheme="minorHAnsi"/>
          <w:sz w:val="24"/>
          <w:szCs w:val="24"/>
        </w:rPr>
        <w:t>Display and promote ethical behaviour in accordance with the</w:t>
      </w:r>
      <w:hyperlink r:id="rId19" w:history="1">
        <w:r w:rsidRPr="00CE1B3C">
          <w:rPr>
            <w:rFonts w:asciiTheme="minorHAnsi" w:hAnsiTheme="minorHAnsi"/>
            <w:sz w:val="24"/>
            <w:szCs w:val="24"/>
          </w:rPr>
          <w:t xml:space="preserve"> APS Code of Conduct, APS values and APS Employment Principles.</w:t>
        </w:r>
      </w:hyperlink>
      <w:r w:rsidRPr="00CE1B3C">
        <w:rPr>
          <w:rFonts w:asciiTheme="minorHAnsi" w:hAnsiTheme="minorHAnsi"/>
          <w:sz w:val="24"/>
          <w:szCs w:val="24"/>
        </w:rPr>
        <w:t xml:space="preserve"> </w:t>
      </w:r>
    </w:p>
    <w:p w14:paraId="2E9C2E75" w14:textId="77777777" w:rsidR="00CD1E27" w:rsidRDefault="00CD1E27">
      <w:pPr>
        <w:spacing w:after="160" w:line="259" w:lineRule="auto"/>
        <w:rPr>
          <w:rFonts w:asciiTheme="minorHAnsi" w:hAnsiTheme="minorHAnsi" w:cs="Calibri"/>
          <w:b/>
          <w:iCs/>
          <w:noProof/>
          <w:color w:val="C00000"/>
          <w:sz w:val="28"/>
          <w:szCs w:val="28"/>
        </w:rPr>
      </w:pPr>
      <w:r>
        <w:rPr>
          <w:rFonts w:asciiTheme="minorHAnsi" w:hAnsiTheme="minorHAnsi" w:cs="Calibri"/>
          <w:b/>
          <w:iCs/>
          <w:noProof/>
          <w:color w:val="C00000"/>
          <w:sz w:val="28"/>
          <w:szCs w:val="28"/>
        </w:rPr>
        <w:br w:type="page"/>
      </w:r>
    </w:p>
    <w:p w14:paraId="09828378" w14:textId="77777777" w:rsidR="005312EB" w:rsidRPr="00CE1B3C" w:rsidRDefault="005312EB" w:rsidP="001E4FDC">
      <w:pPr>
        <w:spacing w:before="100" w:beforeAutospacing="1" w:after="0"/>
        <w:rPr>
          <w:rFonts w:asciiTheme="minorHAnsi" w:hAnsiTheme="minorHAnsi" w:cs="Calibri"/>
          <w:b/>
          <w:iCs/>
          <w:noProof/>
          <w:color w:val="C00000"/>
          <w:sz w:val="28"/>
          <w:szCs w:val="28"/>
        </w:rPr>
      </w:pPr>
      <w:r w:rsidRPr="00CE1B3C">
        <w:rPr>
          <w:rFonts w:asciiTheme="minorHAnsi" w:hAnsiTheme="minorHAnsi" w:cs="Calibri"/>
          <w:b/>
          <w:iCs/>
          <w:noProof/>
          <w:color w:val="C00000"/>
          <w:sz w:val="28"/>
          <w:szCs w:val="28"/>
        </w:rPr>
        <w:lastRenderedPageBreak/>
        <w:t>The Person</w:t>
      </w:r>
    </w:p>
    <w:p w14:paraId="6EFA3FA0" w14:textId="57C2148D" w:rsidR="005312EB" w:rsidRPr="00CE1B3C" w:rsidRDefault="005312EB" w:rsidP="001E4FDC">
      <w:pPr>
        <w:spacing w:before="100" w:beforeAutospacing="1" w:after="0"/>
        <w:rPr>
          <w:rFonts w:asciiTheme="minorHAnsi" w:hAnsiTheme="minorHAnsi"/>
          <w:sz w:val="24"/>
          <w:szCs w:val="24"/>
        </w:rPr>
      </w:pPr>
      <w:r w:rsidRPr="00CE1B3C">
        <w:rPr>
          <w:rFonts w:asciiTheme="minorHAnsi" w:hAnsiTheme="minorHAnsi"/>
          <w:sz w:val="24"/>
          <w:szCs w:val="24"/>
        </w:rPr>
        <w:t>To be successful in</w:t>
      </w:r>
      <w:r w:rsidRPr="00CE1B3C">
        <w:rPr>
          <w:rFonts w:asciiTheme="minorHAnsi" w:hAnsiTheme="minorHAnsi" w:cstheme="minorHAnsi"/>
          <w:sz w:val="24"/>
          <w:szCs w:val="24"/>
          <w:lang w:val="en-US"/>
        </w:rPr>
        <w:t xml:space="preserve"> this role, candidates must be able to </w:t>
      </w:r>
      <w:r w:rsidRPr="00CE1B3C">
        <w:rPr>
          <w:rFonts w:asciiTheme="minorHAnsi" w:hAnsiTheme="minorHAnsi"/>
          <w:sz w:val="24"/>
          <w:szCs w:val="24"/>
        </w:rPr>
        <w:t>to demonstrate the following APS capabilities:</w:t>
      </w:r>
      <w:r w:rsidR="001E4FDC" w:rsidRPr="00CE1B3C">
        <w:rPr>
          <w:rFonts w:asciiTheme="minorHAnsi" w:hAnsiTheme="minorHAnsi"/>
          <w:sz w:val="24"/>
          <w:szCs w:val="24"/>
        </w:rPr>
        <w:br/>
      </w:r>
    </w:p>
    <w:p w14:paraId="1167BD56" w14:textId="631779E0" w:rsidR="005312EB" w:rsidRPr="00CE1B3C" w:rsidRDefault="005312EB" w:rsidP="005312EB">
      <w:pPr>
        <w:pStyle w:val="ListParagraph"/>
        <w:numPr>
          <w:ilvl w:val="0"/>
          <w:numId w:val="3"/>
        </w:numPr>
        <w:snapToGrid w:val="0"/>
        <w:spacing w:after="0" w:line="360" w:lineRule="auto"/>
        <w:ind w:left="426"/>
        <w:rPr>
          <w:rFonts w:asciiTheme="minorHAnsi" w:hAnsiTheme="minorHAnsi"/>
          <w:color w:val="000000"/>
          <w:sz w:val="24"/>
          <w:szCs w:val="24"/>
          <w:shd w:val="clear" w:color="auto" w:fill="FFFFFF"/>
        </w:rPr>
      </w:pPr>
      <w:r w:rsidRPr="00CE1B3C">
        <w:rPr>
          <w:rFonts w:asciiTheme="minorHAnsi" w:hAnsiTheme="minorHAnsi"/>
          <w:b/>
          <w:bCs/>
          <w:color w:val="000000"/>
          <w:sz w:val="24"/>
          <w:szCs w:val="24"/>
          <w:shd w:val="clear" w:color="auto" w:fill="FFFFFF"/>
        </w:rPr>
        <w:t>Supports strategic thinking</w:t>
      </w:r>
      <w:r w:rsidRPr="00CE1B3C">
        <w:rPr>
          <w:rFonts w:asciiTheme="minorHAnsi" w:hAnsiTheme="minorHAnsi"/>
          <w:color w:val="000000"/>
          <w:sz w:val="24"/>
          <w:szCs w:val="24"/>
          <w:shd w:val="clear" w:color="auto" w:fill="FFFFFF"/>
        </w:rPr>
        <w:t xml:space="preserve"> – Understands, supports and promotes the strategic direction of the </w:t>
      </w:r>
      <w:r w:rsidR="006551F2">
        <w:rPr>
          <w:rFonts w:asciiTheme="minorHAnsi" w:hAnsiTheme="minorHAnsi"/>
          <w:color w:val="000000"/>
          <w:sz w:val="24"/>
          <w:szCs w:val="24"/>
          <w:shd w:val="clear" w:color="auto" w:fill="FFFFFF"/>
        </w:rPr>
        <w:t>Section</w:t>
      </w:r>
      <w:r w:rsidRPr="00CE1B3C">
        <w:rPr>
          <w:rFonts w:asciiTheme="minorHAnsi" w:hAnsiTheme="minorHAnsi"/>
          <w:color w:val="000000"/>
          <w:sz w:val="24"/>
          <w:szCs w:val="24"/>
          <w:shd w:val="clear" w:color="auto" w:fill="FFFFFF"/>
        </w:rPr>
        <w:t xml:space="preserve"> </w:t>
      </w:r>
      <w:r w:rsidRPr="00CE1B3C">
        <w:rPr>
          <w:rFonts w:asciiTheme="minorHAnsi" w:hAnsiTheme="minorHAnsi"/>
          <w:color w:val="000000" w:themeColor="text1"/>
          <w:sz w:val="24"/>
          <w:szCs w:val="24"/>
        </w:rPr>
        <w:t xml:space="preserve">in alignment with Branch and Agency objectives. </w:t>
      </w:r>
    </w:p>
    <w:p w14:paraId="53D74869" w14:textId="77777777" w:rsidR="005312EB" w:rsidRPr="00CE1B3C" w:rsidRDefault="005312EB" w:rsidP="005312EB">
      <w:pPr>
        <w:pStyle w:val="ListParagraph"/>
        <w:numPr>
          <w:ilvl w:val="0"/>
          <w:numId w:val="3"/>
        </w:numPr>
        <w:snapToGrid w:val="0"/>
        <w:spacing w:after="0" w:line="360" w:lineRule="auto"/>
        <w:ind w:left="426"/>
        <w:rPr>
          <w:rFonts w:asciiTheme="minorHAnsi" w:hAnsiTheme="minorHAnsi"/>
          <w:color w:val="000000"/>
          <w:sz w:val="24"/>
          <w:szCs w:val="24"/>
          <w:shd w:val="clear" w:color="auto" w:fill="FFFFFF"/>
        </w:rPr>
      </w:pPr>
      <w:r w:rsidRPr="00CE1B3C">
        <w:rPr>
          <w:rFonts w:asciiTheme="minorHAnsi" w:hAnsiTheme="minorHAnsi"/>
          <w:b/>
          <w:bCs/>
          <w:color w:val="000000"/>
          <w:sz w:val="24"/>
          <w:szCs w:val="24"/>
          <w:shd w:val="clear" w:color="auto" w:fill="FFFFFF"/>
        </w:rPr>
        <w:t>Achieves results</w:t>
      </w:r>
      <w:r w:rsidRPr="00CE1B3C">
        <w:rPr>
          <w:rFonts w:asciiTheme="minorHAnsi" w:hAnsiTheme="minorHAnsi"/>
          <w:color w:val="000000"/>
          <w:sz w:val="24"/>
          <w:szCs w:val="24"/>
          <w:shd w:val="clear" w:color="auto" w:fill="FFFFFF"/>
        </w:rPr>
        <w:t xml:space="preserve"> - </w:t>
      </w:r>
      <w:r w:rsidRPr="00CE1B3C">
        <w:rPr>
          <w:rFonts w:asciiTheme="minorHAnsi" w:hAnsiTheme="minorHAnsi"/>
          <w:sz w:val="24"/>
          <w:szCs w:val="24"/>
        </w:rPr>
        <w:t xml:space="preserve">Commits to achieving quality outcomes and sees projects through to completion whilst remaining responsive and positive to changes in requirements. </w:t>
      </w:r>
    </w:p>
    <w:p w14:paraId="0501B885" w14:textId="77777777" w:rsidR="005312EB" w:rsidRPr="00CE1B3C" w:rsidRDefault="005312EB" w:rsidP="005312EB">
      <w:pPr>
        <w:pStyle w:val="ListParagraph"/>
        <w:numPr>
          <w:ilvl w:val="0"/>
          <w:numId w:val="3"/>
        </w:numPr>
        <w:snapToGrid w:val="0"/>
        <w:spacing w:after="0" w:line="360" w:lineRule="auto"/>
        <w:ind w:left="426"/>
        <w:rPr>
          <w:rFonts w:asciiTheme="minorHAnsi" w:hAnsiTheme="minorHAnsi"/>
          <w:color w:val="000000"/>
          <w:sz w:val="24"/>
          <w:szCs w:val="24"/>
          <w:shd w:val="clear" w:color="auto" w:fill="FFFFFF"/>
        </w:rPr>
      </w:pPr>
      <w:r w:rsidRPr="00CE1B3C">
        <w:rPr>
          <w:rFonts w:asciiTheme="minorHAnsi" w:hAnsiTheme="minorHAnsi"/>
          <w:b/>
          <w:bCs/>
          <w:color w:val="000000"/>
          <w:sz w:val="24"/>
          <w:szCs w:val="24"/>
          <w:shd w:val="clear" w:color="auto" w:fill="FFFFFF"/>
        </w:rPr>
        <w:t>Supports productive working relationships</w:t>
      </w:r>
      <w:r w:rsidRPr="00CE1B3C">
        <w:rPr>
          <w:rFonts w:asciiTheme="minorHAnsi" w:hAnsiTheme="minorHAnsi"/>
          <w:color w:val="000000"/>
          <w:sz w:val="24"/>
          <w:szCs w:val="24"/>
          <w:shd w:val="clear" w:color="auto" w:fill="FFFFFF"/>
        </w:rPr>
        <w:t xml:space="preserve"> - Builds and sustains positive relationships with team members and stakeholders. </w:t>
      </w:r>
    </w:p>
    <w:p w14:paraId="2E1067A9" w14:textId="77777777" w:rsidR="005312EB" w:rsidRPr="00CE1B3C" w:rsidRDefault="005312EB" w:rsidP="005312EB">
      <w:pPr>
        <w:pStyle w:val="ListParagraph"/>
        <w:numPr>
          <w:ilvl w:val="0"/>
          <w:numId w:val="3"/>
        </w:numPr>
        <w:snapToGrid w:val="0"/>
        <w:spacing w:after="0" w:line="360" w:lineRule="auto"/>
        <w:ind w:left="426"/>
        <w:rPr>
          <w:rFonts w:asciiTheme="minorHAnsi" w:hAnsiTheme="minorHAnsi"/>
          <w:color w:val="000000"/>
          <w:sz w:val="24"/>
          <w:szCs w:val="24"/>
          <w:shd w:val="clear" w:color="auto" w:fill="FFFFFF"/>
        </w:rPr>
      </w:pPr>
      <w:r w:rsidRPr="00CE1B3C">
        <w:rPr>
          <w:rFonts w:asciiTheme="minorHAnsi" w:hAnsiTheme="minorHAnsi"/>
          <w:b/>
          <w:color w:val="000000" w:themeColor="text1"/>
          <w:sz w:val="24"/>
          <w:szCs w:val="24"/>
        </w:rPr>
        <w:t>Displays personal drive and integrity</w:t>
      </w:r>
      <w:r w:rsidRPr="00CE1B3C">
        <w:rPr>
          <w:rFonts w:asciiTheme="minorHAnsi" w:hAnsiTheme="minorHAnsi"/>
          <w:color w:val="000000" w:themeColor="text1"/>
          <w:sz w:val="24"/>
          <w:szCs w:val="24"/>
        </w:rPr>
        <w:t xml:space="preserve"> - Displays and promotes ethical behaviour in accordance with the APS Code of Conduct, APS values and APS Employment Principles.</w:t>
      </w:r>
    </w:p>
    <w:p w14:paraId="466591B7" w14:textId="77777777" w:rsidR="005312EB" w:rsidRPr="00CE1B3C" w:rsidRDefault="005312EB" w:rsidP="005312EB">
      <w:pPr>
        <w:pStyle w:val="ListParagraph"/>
        <w:numPr>
          <w:ilvl w:val="0"/>
          <w:numId w:val="3"/>
        </w:numPr>
        <w:snapToGrid w:val="0"/>
        <w:spacing w:after="0" w:line="360" w:lineRule="auto"/>
        <w:ind w:left="426"/>
        <w:rPr>
          <w:rFonts w:asciiTheme="minorHAnsi" w:hAnsiTheme="minorHAnsi"/>
          <w:color w:val="000000" w:themeColor="text1"/>
          <w:sz w:val="24"/>
          <w:szCs w:val="24"/>
        </w:rPr>
      </w:pPr>
      <w:r w:rsidRPr="00CE1B3C">
        <w:rPr>
          <w:rFonts w:asciiTheme="minorHAnsi" w:hAnsiTheme="minorHAnsi"/>
          <w:b/>
          <w:color w:val="000000" w:themeColor="text1"/>
          <w:sz w:val="24"/>
          <w:szCs w:val="24"/>
        </w:rPr>
        <w:t xml:space="preserve">Communicates with influence </w:t>
      </w:r>
      <w:r w:rsidRPr="00CE1B3C">
        <w:rPr>
          <w:rFonts w:asciiTheme="minorHAnsi" w:hAnsiTheme="minorHAnsi"/>
          <w:color w:val="000000" w:themeColor="text1"/>
          <w:sz w:val="24"/>
          <w:szCs w:val="24"/>
        </w:rPr>
        <w:t xml:space="preserve">- Confidently presents messages in a clear, concise and articulate manner, and selects the most appropriate medium for conveying information. </w:t>
      </w:r>
    </w:p>
    <w:p w14:paraId="4193F2B8" w14:textId="77777777" w:rsidR="005312EB" w:rsidRPr="00CE1B3C" w:rsidRDefault="005312EB" w:rsidP="005312EB">
      <w:pPr>
        <w:pStyle w:val="ListParagraph"/>
        <w:spacing w:before="240"/>
        <w:ind w:left="630"/>
        <w:rPr>
          <w:rFonts w:asciiTheme="minorHAnsi" w:hAnsiTheme="minorHAnsi"/>
          <w:b/>
          <w:sz w:val="24"/>
          <w:szCs w:val="24"/>
        </w:rPr>
      </w:pPr>
    </w:p>
    <w:p w14:paraId="30D908C0" w14:textId="77777777" w:rsidR="001E4FDC" w:rsidRPr="00CE1B3C" w:rsidRDefault="005312EB" w:rsidP="001E4FDC">
      <w:pPr>
        <w:pStyle w:val="ListParagraph"/>
        <w:spacing w:before="240"/>
        <w:ind w:left="-142"/>
        <w:rPr>
          <w:rFonts w:asciiTheme="minorHAnsi" w:hAnsiTheme="minorHAnsi"/>
          <w:sz w:val="24"/>
          <w:szCs w:val="24"/>
        </w:rPr>
      </w:pPr>
      <w:r w:rsidRPr="00CE1B3C">
        <w:rPr>
          <w:rFonts w:asciiTheme="minorHAnsi" w:hAnsiTheme="minorHAnsi"/>
          <w:bCs/>
          <w:sz w:val="24"/>
          <w:szCs w:val="24"/>
        </w:rPr>
        <w:t>These capabilities are defined and illustrated in the APS5</w:t>
      </w:r>
      <w:r w:rsidRPr="00CE1B3C">
        <w:rPr>
          <w:rFonts w:asciiTheme="minorHAnsi" w:hAnsiTheme="minorHAnsi"/>
          <w:sz w:val="24"/>
          <w:szCs w:val="24"/>
        </w:rPr>
        <w:t xml:space="preserve"> </w:t>
      </w:r>
      <w:r w:rsidRPr="00CE1B3C">
        <w:rPr>
          <w:rFonts w:asciiTheme="minorHAnsi" w:hAnsiTheme="minorHAnsi"/>
          <w:bCs/>
          <w:sz w:val="24"/>
          <w:szCs w:val="24"/>
        </w:rPr>
        <w:t xml:space="preserve">Capability Profile: </w:t>
      </w:r>
      <w:hyperlink r:id="rId20" w:history="1">
        <w:r w:rsidRPr="00CE1B3C">
          <w:rPr>
            <w:rStyle w:val="Hyperlink"/>
            <w:rFonts w:asciiTheme="minorHAnsi" w:eastAsiaTheme="majorEastAsia" w:hAnsiTheme="minorHAnsi"/>
            <w:bCs/>
            <w:sz w:val="24"/>
            <w:szCs w:val="24"/>
          </w:rPr>
          <w:t>https://www.apsc.gov.au/sites/default/files/2021-06/ilsaps5profile.pdf</w:t>
        </w:r>
      </w:hyperlink>
    </w:p>
    <w:p w14:paraId="33C4022F" w14:textId="77777777" w:rsidR="001E4FDC" w:rsidRPr="00CE1B3C" w:rsidRDefault="001E4FDC" w:rsidP="001E4FDC">
      <w:pPr>
        <w:pStyle w:val="ListParagraph"/>
        <w:spacing w:before="240"/>
        <w:ind w:left="-142"/>
        <w:rPr>
          <w:rFonts w:asciiTheme="minorHAnsi" w:hAnsiTheme="minorHAnsi"/>
          <w:sz w:val="24"/>
          <w:szCs w:val="24"/>
        </w:rPr>
      </w:pPr>
    </w:p>
    <w:p w14:paraId="60C9035F" w14:textId="77777777" w:rsidR="00C72088" w:rsidRPr="00CE1B3C" w:rsidRDefault="00C72088">
      <w:pPr>
        <w:rPr>
          <w:rFonts w:asciiTheme="minorHAnsi" w:hAnsiTheme="minorHAnsi"/>
          <w:sz w:val="28"/>
          <w:szCs w:val="28"/>
        </w:rPr>
      </w:pPr>
    </w:p>
    <w:sectPr w:rsidR="00C72088" w:rsidRPr="00CE1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DAFD" w14:textId="77777777" w:rsidR="00305C45" w:rsidRDefault="00305C45" w:rsidP="00CB2B67">
      <w:pPr>
        <w:spacing w:after="0" w:line="240" w:lineRule="auto"/>
      </w:pPr>
      <w:r>
        <w:separator/>
      </w:r>
    </w:p>
  </w:endnote>
  <w:endnote w:type="continuationSeparator" w:id="0">
    <w:p w14:paraId="6AAC83AC" w14:textId="77777777" w:rsidR="00305C45" w:rsidRDefault="00305C45" w:rsidP="00CB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5B0B" w14:textId="57F142C9" w:rsidR="00CB2B67" w:rsidRDefault="00CB2B67">
    <w:pPr>
      <w:pStyle w:val="Footer"/>
    </w:pPr>
    <w:r>
      <w:rPr>
        <w:noProof/>
        <w14:ligatures w14:val="standardContextual"/>
      </w:rPr>
      <mc:AlternateContent>
        <mc:Choice Requires="wps">
          <w:drawing>
            <wp:anchor distT="0" distB="0" distL="0" distR="0" simplePos="0" relativeHeight="251658244" behindDoc="0" locked="0" layoutInCell="1" allowOverlap="1" wp14:anchorId="5D9BF3F9" wp14:editId="77B0843F">
              <wp:simplePos x="635" y="635"/>
              <wp:positionH relativeFrom="page">
                <wp:align>center</wp:align>
              </wp:positionH>
              <wp:positionV relativeFrom="page">
                <wp:align>bottom</wp:align>
              </wp:positionV>
              <wp:extent cx="551815" cy="404495"/>
              <wp:effectExtent l="0" t="0" r="635" b="0"/>
              <wp:wrapNone/>
              <wp:docPr id="4695016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FD9B35" w14:textId="4637FDD8"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BF3F9"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2FD9B35" w14:textId="4637FDD8"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B48E" w14:textId="0D81DB1C" w:rsidR="00CB2B67" w:rsidRDefault="00CB2B67">
    <w:pPr>
      <w:pStyle w:val="Footer"/>
    </w:pPr>
    <w:r>
      <w:rPr>
        <w:noProof/>
        <w14:ligatures w14:val="standardContextual"/>
      </w:rPr>
      <mc:AlternateContent>
        <mc:Choice Requires="wps">
          <w:drawing>
            <wp:anchor distT="0" distB="0" distL="0" distR="0" simplePos="0" relativeHeight="251658245" behindDoc="0" locked="0" layoutInCell="1" allowOverlap="1" wp14:anchorId="49BF7612" wp14:editId="1B8C99CE">
              <wp:simplePos x="914400" y="10071100"/>
              <wp:positionH relativeFrom="page">
                <wp:align>center</wp:align>
              </wp:positionH>
              <wp:positionV relativeFrom="page">
                <wp:align>bottom</wp:align>
              </wp:positionV>
              <wp:extent cx="551815" cy="404495"/>
              <wp:effectExtent l="0" t="0" r="635" b="0"/>
              <wp:wrapNone/>
              <wp:docPr id="2485572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8826B3" w14:textId="5341503B"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F7612"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58826B3" w14:textId="5341503B"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398B" w14:textId="4AAA7FB8" w:rsidR="00CB2B67" w:rsidRDefault="00CB2B67">
    <w:pPr>
      <w:pStyle w:val="Footer"/>
    </w:pPr>
    <w:r>
      <w:rPr>
        <w:noProof/>
        <w14:ligatures w14:val="standardContextual"/>
      </w:rPr>
      <mc:AlternateContent>
        <mc:Choice Requires="wps">
          <w:drawing>
            <wp:anchor distT="0" distB="0" distL="0" distR="0" simplePos="0" relativeHeight="251658243" behindDoc="0" locked="0" layoutInCell="1" allowOverlap="1" wp14:anchorId="09F28951" wp14:editId="02A812DB">
              <wp:simplePos x="635" y="635"/>
              <wp:positionH relativeFrom="page">
                <wp:align>center</wp:align>
              </wp:positionH>
              <wp:positionV relativeFrom="page">
                <wp:align>bottom</wp:align>
              </wp:positionV>
              <wp:extent cx="551815" cy="404495"/>
              <wp:effectExtent l="0" t="0" r="635" b="0"/>
              <wp:wrapNone/>
              <wp:docPr id="1600785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1120C9" w14:textId="59238334"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F28951"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11120C9" w14:textId="59238334"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EE6B5" w14:textId="77777777" w:rsidR="00305C45" w:rsidRDefault="00305C45" w:rsidP="00CB2B67">
      <w:pPr>
        <w:spacing w:after="0" w:line="240" w:lineRule="auto"/>
      </w:pPr>
      <w:r>
        <w:separator/>
      </w:r>
    </w:p>
  </w:footnote>
  <w:footnote w:type="continuationSeparator" w:id="0">
    <w:p w14:paraId="1E443B1D" w14:textId="77777777" w:rsidR="00305C45" w:rsidRDefault="00305C45" w:rsidP="00CB2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4206" w14:textId="7E5D1E1E" w:rsidR="00CB2B67" w:rsidRDefault="00CB2B67">
    <w:pPr>
      <w:pStyle w:val="Header"/>
    </w:pPr>
    <w:r>
      <w:rPr>
        <w:noProof/>
        <w14:ligatures w14:val="standardContextual"/>
      </w:rPr>
      <mc:AlternateContent>
        <mc:Choice Requires="wps">
          <w:drawing>
            <wp:anchor distT="0" distB="0" distL="0" distR="0" simplePos="0" relativeHeight="251658241" behindDoc="0" locked="0" layoutInCell="1" allowOverlap="1" wp14:anchorId="55597223" wp14:editId="2618936A">
              <wp:simplePos x="635" y="635"/>
              <wp:positionH relativeFrom="page">
                <wp:align>center</wp:align>
              </wp:positionH>
              <wp:positionV relativeFrom="page">
                <wp:align>top</wp:align>
              </wp:positionV>
              <wp:extent cx="551815" cy="404495"/>
              <wp:effectExtent l="0" t="0" r="635" b="14605"/>
              <wp:wrapNone/>
              <wp:docPr id="6604962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7B7248" w14:textId="6ADC0155"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597223"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07B7248" w14:textId="6ADC0155"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C54C" w14:textId="111EA7A7" w:rsidR="00CB2B67" w:rsidRDefault="00CB2B67">
    <w:pPr>
      <w:pStyle w:val="Header"/>
    </w:pPr>
    <w:r>
      <w:rPr>
        <w:noProof/>
        <w14:ligatures w14:val="standardContextual"/>
      </w:rPr>
      <mc:AlternateContent>
        <mc:Choice Requires="wps">
          <w:drawing>
            <wp:anchor distT="0" distB="0" distL="0" distR="0" simplePos="0" relativeHeight="251658242" behindDoc="0" locked="0" layoutInCell="1" allowOverlap="1" wp14:anchorId="030B42C5" wp14:editId="601264D8">
              <wp:simplePos x="914400" y="450850"/>
              <wp:positionH relativeFrom="page">
                <wp:align>center</wp:align>
              </wp:positionH>
              <wp:positionV relativeFrom="page">
                <wp:align>top</wp:align>
              </wp:positionV>
              <wp:extent cx="551815" cy="404495"/>
              <wp:effectExtent l="0" t="0" r="635" b="14605"/>
              <wp:wrapNone/>
              <wp:docPr id="9461359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309555" w14:textId="3EDD9C25"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0B42C5"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C309555" w14:textId="3EDD9C25"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65AD" w14:textId="3CB38EA2" w:rsidR="00CB2B67" w:rsidRDefault="00A8433F">
    <w:pPr>
      <w:pStyle w:val="Header"/>
    </w:pPr>
    <w:r w:rsidRPr="00DD7181">
      <w:rPr>
        <w:noProof/>
      </w:rPr>
      <w:drawing>
        <wp:anchor distT="0" distB="0" distL="114300" distR="114300" simplePos="0" relativeHeight="251658246" behindDoc="1" locked="0" layoutInCell="1" allowOverlap="1" wp14:anchorId="4F73A05D" wp14:editId="4F35DB8C">
          <wp:simplePos x="0" y="0"/>
          <wp:positionH relativeFrom="column">
            <wp:posOffset>-847725</wp:posOffset>
          </wp:positionH>
          <wp:positionV relativeFrom="paragraph">
            <wp:posOffset>-448310</wp:posOffset>
          </wp:positionV>
          <wp:extent cx="7613650" cy="10723880"/>
          <wp:effectExtent l="0" t="0" r="6350" b="1270"/>
          <wp:wrapNone/>
          <wp:docPr id="370433779" name="Picture 370433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3650" cy="10723880"/>
                  </a:xfrm>
                  <a:prstGeom prst="rect">
                    <a:avLst/>
                  </a:prstGeom>
                </pic:spPr>
              </pic:pic>
            </a:graphicData>
          </a:graphic>
          <wp14:sizeRelH relativeFrom="margin">
            <wp14:pctWidth>0</wp14:pctWidth>
          </wp14:sizeRelH>
          <wp14:sizeRelV relativeFrom="margin">
            <wp14:pctHeight>0</wp14:pctHeight>
          </wp14:sizeRelV>
        </wp:anchor>
      </w:drawing>
    </w:r>
    <w:r w:rsidR="00CB2B67">
      <w:rPr>
        <w:noProof/>
        <w14:ligatures w14:val="standardContextual"/>
      </w:rPr>
      <mc:AlternateContent>
        <mc:Choice Requires="wps">
          <w:drawing>
            <wp:anchor distT="0" distB="0" distL="0" distR="0" simplePos="0" relativeHeight="251658240" behindDoc="0" locked="0" layoutInCell="1" allowOverlap="1" wp14:anchorId="09CE9BE3" wp14:editId="1FC987BB">
              <wp:simplePos x="635" y="635"/>
              <wp:positionH relativeFrom="page">
                <wp:align>center</wp:align>
              </wp:positionH>
              <wp:positionV relativeFrom="page">
                <wp:align>top</wp:align>
              </wp:positionV>
              <wp:extent cx="551815" cy="404495"/>
              <wp:effectExtent l="0" t="0" r="635" b="14605"/>
              <wp:wrapNone/>
              <wp:docPr id="15097433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66739E1" w14:textId="212453B1"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E9BE3"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66739E1" w14:textId="212453B1" w:rsidR="00CB2B67" w:rsidRPr="00CB2B67" w:rsidRDefault="00CB2B67" w:rsidP="00CB2B67">
                    <w:pPr>
                      <w:spacing w:after="0"/>
                      <w:rPr>
                        <w:rFonts w:eastAsia="Calibri" w:cs="Calibri"/>
                        <w:noProof/>
                        <w:color w:val="FF0000"/>
                        <w:sz w:val="24"/>
                        <w:szCs w:val="24"/>
                      </w:rPr>
                    </w:pPr>
                    <w:r w:rsidRPr="00CB2B67">
                      <w:rPr>
                        <w:rFonts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5CF"/>
    <w:multiLevelType w:val="hybridMultilevel"/>
    <w:tmpl w:val="3C5848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 w15:restartNumberingAfterBreak="0">
    <w:nsid w:val="285B730D"/>
    <w:multiLevelType w:val="multilevel"/>
    <w:tmpl w:val="D2021DF4"/>
    <w:lvl w:ilvl="0">
      <w:start w:val="1"/>
      <w:numFmt w:val="bullet"/>
      <w:lvlText w:val="u"/>
      <w:lvlJc w:val="left"/>
      <w:pPr>
        <w:ind w:left="720" w:hanging="363"/>
      </w:pPr>
      <w:rPr>
        <w:rFonts w:ascii="Wingdings 3" w:hAnsi="Wingdings 3" w:hint="default"/>
        <w:color w:val="C00000"/>
        <w:sz w:val="20"/>
      </w:rPr>
    </w:lvl>
    <w:lvl w:ilvl="1">
      <w:start w:val="1"/>
      <w:numFmt w:val="bullet"/>
      <w:lvlText w:val="○"/>
      <w:lvlJc w:val="left"/>
      <w:pPr>
        <w:ind w:left="1077" w:hanging="357"/>
      </w:pPr>
      <w:rPr>
        <w:rFonts w:ascii="Arial" w:hAnsi="Arial" w:cs="Times New Roman" w:hint="default"/>
        <w:color w:val="000000" w:themeColor="text1"/>
      </w:rPr>
    </w:lvl>
    <w:lvl w:ilvl="2">
      <w:start w:val="1"/>
      <w:numFmt w:val="bullet"/>
      <w:lvlText w:val=""/>
      <w:lvlJc w:val="left"/>
      <w:pPr>
        <w:ind w:left="720" w:hanging="363"/>
      </w:pPr>
      <w:rPr>
        <w:rFonts w:ascii="Symbol" w:hAnsi="Symbol" w:hint="default"/>
        <w:color w:val="0E2841" w:themeColor="text2"/>
      </w:rPr>
    </w:lvl>
    <w:lvl w:ilvl="3">
      <w:start w:val="1"/>
      <w:numFmt w:val="bullet"/>
      <w:lvlText w:val=""/>
      <w:lvlJc w:val="left"/>
      <w:pPr>
        <w:ind w:left="720" w:hanging="363"/>
      </w:pPr>
      <w:rPr>
        <w:rFonts w:ascii="Symbol" w:hAnsi="Symbol" w:hint="default"/>
        <w:color w:val="0E2841" w:themeColor="text2"/>
      </w:rPr>
    </w:lvl>
    <w:lvl w:ilvl="4">
      <w:start w:val="1"/>
      <w:numFmt w:val="none"/>
      <w:suff w:val="nothing"/>
      <w:lvlText w:val=""/>
      <w:lvlJc w:val="left"/>
      <w:pPr>
        <w:ind w:left="720" w:hanging="363"/>
      </w:pPr>
      <w:rPr>
        <w:b/>
        <w:i w:val="0"/>
      </w:rPr>
    </w:lvl>
    <w:lvl w:ilvl="5">
      <w:start w:val="1"/>
      <w:numFmt w:val="none"/>
      <w:lvlText w:val=""/>
      <w:lvlJc w:val="left"/>
      <w:pPr>
        <w:ind w:left="720" w:hanging="363"/>
      </w:pPr>
    </w:lvl>
    <w:lvl w:ilvl="6">
      <w:start w:val="1"/>
      <w:numFmt w:val="decimal"/>
      <w:suff w:val="space"/>
      <w:lvlText w:val="Table %7"/>
      <w:lvlJc w:val="left"/>
      <w:pPr>
        <w:ind w:left="0" w:firstLine="0"/>
      </w:pPr>
    </w:lvl>
    <w:lvl w:ilvl="7">
      <w:start w:val="1"/>
      <w:numFmt w:val="decimal"/>
      <w:suff w:val="space"/>
      <w:lvlText w:val="Figure %8"/>
      <w:lvlJc w:val="left"/>
      <w:pPr>
        <w:ind w:left="0" w:firstLine="0"/>
      </w:pPr>
    </w:lvl>
    <w:lvl w:ilvl="8">
      <w:start w:val="1"/>
      <w:numFmt w:val="none"/>
      <w:lvlText w:val=""/>
      <w:lvlJc w:val="left"/>
      <w:pPr>
        <w:ind w:left="720" w:hanging="363"/>
      </w:pPr>
    </w:lvl>
  </w:abstractNum>
  <w:abstractNum w:abstractNumId="2" w15:restartNumberingAfterBreak="0">
    <w:nsid w:val="43F148C1"/>
    <w:multiLevelType w:val="multilevel"/>
    <w:tmpl w:val="2126069E"/>
    <w:lvl w:ilvl="0">
      <w:start w:val="1"/>
      <w:numFmt w:val="bullet"/>
      <w:pStyle w:val="ListBullet"/>
      <w:lvlText w:val=""/>
      <w:lvlJc w:val="left"/>
      <w:pPr>
        <w:ind w:left="720" w:hanging="363"/>
      </w:pPr>
      <w:rPr>
        <w:rFonts w:ascii="Symbol" w:hAnsi="Symbol" w:hint="default"/>
        <w:color w:val="0E2841" w:themeColor="text2"/>
      </w:rPr>
    </w:lvl>
    <w:lvl w:ilvl="1">
      <w:start w:val="1"/>
      <w:numFmt w:val="bullet"/>
      <w:pStyle w:val="ListBullet2"/>
      <w:lvlText w:val="○"/>
      <w:lvlJc w:val="left"/>
      <w:pPr>
        <w:ind w:left="1077" w:hanging="357"/>
      </w:pPr>
      <w:rPr>
        <w:rFonts w:ascii="Arial" w:hAnsi="Arial" w:cs="Times New Roman" w:hint="default"/>
        <w:color w:val="000000" w:themeColor="text1"/>
      </w:rPr>
    </w:lvl>
    <w:lvl w:ilvl="2">
      <w:start w:val="1"/>
      <w:numFmt w:val="bullet"/>
      <w:pStyle w:val="ListBullet3"/>
      <w:lvlText w:val=""/>
      <w:lvlJc w:val="left"/>
      <w:pPr>
        <w:ind w:left="720" w:hanging="363"/>
      </w:pPr>
      <w:rPr>
        <w:rFonts w:ascii="Symbol" w:hAnsi="Symbol" w:hint="default"/>
        <w:color w:val="0E2841" w:themeColor="text2"/>
      </w:rPr>
    </w:lvl>
    <w:lvl w:ilvl="3">
      <w:start w:val="1"/>
      <w:numFmt w:val="bullet"/>
      <w:pStyle w:val="ListBullet4"/>
      <w:lvlText w:val=""/>
      <w:lvlJc w:val="left"/>
      <w:pPr>
        <w:ind w:left="720" w:hanging="363"/>
      </w:pPr>
      <w:rPr>
        <w:rFonts w:ascii="Symbol" w:hAnsi="Symbol" w:hint="default"/>
        <w:color w:val="0E2841" w:themeColor="text2"/>
      </w:rPr>
    </w:lvl>
    <w:lvl w:ilvl="4">
      <w:start w:val="1"/>
      <w:numFmt w:val="none"/>
      <w:suff w:val="nothing"/>
      <w:lvlText w:val=""/>
      <w:lvlJc w:val="left"/>
      <w:pPr>
        <w:ind w:left="720" w:hanging="363"/>
      </w:pPr>
      <w:rPr>
        <w:b/>
        <w:i w:val="0"/>
      </w:rPr>
    </w:lvl>
    <w:lvl w:ilvl="5">
      <w:start w:val="1"/>
      <w:numFmt w:val="none"/>
      <w:lvlText w:val=""/>
      <w:lvlJc w:val="left"/>
      <w:pPr>
        <w:ind w:left="720" w:hanging="363"/>
      </w:pPr>
    </w:lvl>
    <w:lvl w:ilvl="6">
      <w:start w:val="1"/>
      <w:numFmt w:val="decimal"/>
      <w:pStyle w:val="TableListCaption"/>
      <w:suff w:val="space"/>
      <w:lvlText w:val="Table %7"/>
      <w:lvlJc w:val="left"/>
      <w:pPr>
        <w:ind w:left="0" w:firstLine="0"/>
      </w:pPr>
    </w:lvl>
    <w:lvl w:ilvl="7">
      <w:start w:val="1"/>
      <w:numFmt w:val="decimal"/>
      <w:pStyle w:val="FigureListCaption"/>
      <w:suff w:val="space"/>
      <w:lvlText w:val="Figure %8"/>
      <w:lvlJc w:val="left"/>
      <w:pPr>
        <w:ind w:left="0" w:firstLine="0"/>
      </w:pPr>
    </w:lvl>
    <w:lvl w:ilvl="8">
      <w:start w:val="1"/>
      <w:numFmt w:val="none"/>
      <w:lvlText w:val=""/>
      <w:lvlJc w:val="left"/>
      <w:pPr>
        <w:ind w:left="720" w:hanging="363"/>
      </w:pPr>
    </w:lvl>
  </w:abstractNum>
  <w:abstractNum w:abstractNumId="3" w15:restartNumberingAfterBreak="0">
    <w:nsid w:val="6DAE0CC9"/>
    <w:multiLevelType w:val="hybridMultilevel"/>
    <w:tmpl w:val="5D4A3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0855C2C"/>
    <w:multiLevelType w:val="hybridMultilevel"/>
    <w:tmpl w:val="79A88A56"/>
    <w:lvl w:ilvl="0" w:tplc="155A7680">
      <w:start w:val="1"/>
      <w:numFmt w:val="bullet"/>
      <w:lvlText w:val="u"/>
      <w:lvlJc w:val="left"/>
      <w:pPr>
        <w:ind w:left="720" w:hanging="360"/>
      </w:pPr>
      <w:rPr>
        <w:rFonts w:ascii="Wingdings 3" w:hAnsi="Wingdings 3" w:hint="default"/>
        <w:color w:val="C00000"/>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9CF5C8F"/>
    <w:multiLevelType w:val="hybridMultilevel"/>
    <w:tmpl w:val="58F2C1CE"/>
    <w:lvl w:ilvl="0" w:tplc="0C09000F">
      <w:start w:val="1"/>
      <w:numFmt w:val="decimal"/>
      <w:lvlText w:val="%1."/>
      <w:lvlJc w:val="left"/>
      <w:pPr>
        <w:ind w:left="63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49542083">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953688">
    <w:abstractNumId w:val="4"/>
  </w:num>
  <w:num w:numId="3" w16cid:durableId="186993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133926">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268328">
    <w:abstractNumId w:val="3"/>
  </w:num>
  <w:num w:numId="6" w16cid:durableId="182354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EB"/>
    <w:rsid w:val="00032C91"/>
    <w:rsid w:val="00056B0E"/>
    <w:rsid w:val="0007327E"/>
    <w:rsid w:val="00097890"/>
    <w:rsid w:val="000E180B"/>
    <w:rsid w:val="000F708C"/>
    <w:rsid w:val="001246EF"/>
    <w:rsid w:val="001E4FDC"/>
    <w:rsid w:val="0022281A"/>
    <w:rsid w:val="00223B77"/>
    <w:rsid w:val="00272C0E"/>
    <w:rsid w:val="002818D2"/>
    <w:rsid w:val="0029061C"/>
    <w:rsid w:val="002E1B6D"/>
    <w:rsid w:val="00305C45"/>
    <w:rsid w:val="003143C9"/>
    <w:rsid w:val="00350673"/>
    <w:rsid w:val="00372D75"/>
    <w:rsid w:val="00384B6D"/>
    <w:rsid w:val="00392243"/>
    <w:rsid w:val="003A5313"/>
    <w:rsid w:val="003B7280"/>
    <w:rsid w:val="00414A83"/>
    <w:rsid w:val="0041729E"/>
    <w:rsid w:val="00465045"/>
    <w:rsid w:val="004724C1"/>
    <w:rsid w:val="0048117A"/>
    <w:rsid w:val="00481BA4"/>
    <w:rsid w:val="00482DE9"/>
    <w:rsid w:val="00487A66"/>
    <w:rsid w:val="00496F5F"/>
    <w:rsid w:val="004F7CA6"/>
    <w:rsid w:val="0050681A"/>
    <w:rsid w:val="005312EB"/>
    <w:rsid w:val="005404B7"/>
    <w:rsid w:val="0054159B"/>
    <w:rsid w:val="005632E8"/>
    <w:rsid w:val="00565508"/>
    <w:rsid w:val="0058084D"/>
    <w:rsid w:val="0059028F"/>
    <w:rsid w:val="00594128"/>
    <w:rsid w:val="0061788B"/>
    <w:rsid w:val="006324DD"/>
    <w:rsid w:val="0064642C"/>
    <w:rsid w:val="00653AD7"/>
    <w:rsid w:val="006551F2"/>
    <w:rsid w:val="00660944"/>
    <w:rsid w:val="006B136E"/>
    <w:rsid w:val="006D6568"/>
    <w:rsid w:val="006E2C2E"/>
    <w:rsid w:val="006E2CE5"/>
    <w:rsid w:val="007053BE"/>
    <w:rsid w:val="00713246"/>
    <w:rsid w:val="0072347A"/>
    <w:rsid w:val="00733F15"/>
    <w:rsid w:val="00773987"/>
    <w:rsid w:val="00775464"/>
    <w:rsid w:val="007B54F9"/>
    <w:rsid w:val="007C2745"/>
    <w:rsid w:val="0080456C"/>
    <w:rsid w:val="0081226D"/>
    <w:rsid w:val="008203BE"/>
    <w:rsid w:val="008369FC"/>
    <w:rsid w:val="00845FC2"/>
    <w:rsid w:val="00881289"/>
    <w:rsid w:val="008B2BCE"/>
    <w:rsid w:val="008D6889"/>
    <w:rsid w:val="008F4EA2"/>
    <w:rsid w:val="0090493E"/>
    <w:rsid w:val="009168AF"/>
    <w:rsid w:val="009734FC"/>
    <w:rsid w:val="00994CE9"/>
    <w:rsid w:val="009C6469"/>
    <w:rsid w:val="00A440D9"/>
    <w:rsid w:val="00A808DC"/>
    <w:rsid w:val="00A8433F"/>
    <w:rsid w:val="00A953A6"/>
    <w:rsid w:val="00AE5D76"/>
    <w:rsid w:val="00B038D9"/>
    <w:rsid w:val="00B05161"/>
    <w:rsid w:val="00B20FB3"/>
    <w:rsid w:val="00B5213B"/>
    <w:rsid w:val="00B85CEA"/>
    <w:rsid w:val="00BB0580"/>
    <w:rsid w:val="00BD05CE"/>
    <w:rsid w:val="00BE28AD"/>
    <w:rsid w:val="00BF0DE0"/>
    <w:rsid w:val="00BF6571"/>
    <w:rsid w:val="00BF7C32"/>
    <w:rsid w:val="00C036F3"/>
    <w:rsid w:val="00C46AED"/>
    <w:rsid w:val="00C578F1"/>
    <w:rsid w:val="00C72088"/>
    <w:rsid w:val="00C72E6B"/>
    <w:rsid w:val="00C96EBE"/>
    <w:rsid w:val="00C9708C"/>
    <w:rsid w:val="00CB2B67"/>
    <w:rsid w:val="00CD1E27"/>
    <w:rsid w:val="00CE1B3C"/>
    <w:rsid w:val="00D55D22"/>
    <w:rsid w:val="00D55DDA"/>
    <w:rsid w:val="00D65721"/>
    <w:rsid w:val="00D8047F"/>
    <w:rsid w:val="00D87DEC"/>
    <w:rsid w:val="00D925C9"/>
    <w:rsid w:val="00DD1788"/>
    <w:rsid w:val="00DE4527"/>
    <w:rsid w:val="00E52627"/>
    <w:rsid w:val="00E532A3"/>
    <w:rsid w:val="00E63050"/>
    <w:rsid w:val="00E834E7"/>
    <w:rsid w:val="00ED49F8"/>
    <w:rsid w:val="00EE4E3E"/>
    <w:rsid w:val="00F10F47"/>
    <w:rsid w:val="00F2194F"/>
    <w:rsid w:val="00F26E19"/>
    <w:rsid w:val="00F45E2F"/>
    <w:rsid w:val="00F654EB"/>
    <w:rsid w:val="00F661FA"/>
    <w:rsid w:val="00F73C33"/>
    <w:rsid w:val="00F80849"/>
    <w:rsid w:val="00FC3884"/>
    <w:rsid w:val="00FF2085"/>
    <w:rsid w:val="0DA855B1"/>
    <w:rsid w:val="1AB33EC3"/>
    <w:rsid w:val="212C7438"/>
    <w:rsid w:val="315E6C42"/>
    <w:rsid w:val="3C0F568D"/>
    <w:rsid w:val="48DDD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9383"/>
  <w15:chartTrackingRefBased/>
  <w15:docId w15:val="{CF15A59E-F255-44DB-B60B-23567A39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iPriority="1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EB"/>
    <w:pPr>
      <w:spacing w:after="200" w:line="276" w:lineRule="auto"/>
    </w:pPr>
    <w:rPr>
      <w:rFonts w:ascii="Calibri" w:eastAsia="Times New Roman" w:hAnsi="Calibri" w:cs="Times New Roman"/>
      <w:kern w:val="0"/>
      <w:lang w:eastAsia="en-AU"/>
      <w14:ligatures w14:val="none"/>
    </w:rPr>
  </w:style>
  <w:style w:type="paragraph" w:styleId="Heading1">
    <w:name w:val="heading 1"/>
    <w:basedOn w:val="Normal"/>
    <w:next w:val="Normal"/>
    <w:link w:val="Heading1Char"/>
    <w:uiPriority w:val="9"/>
    <w:qFormat/>
    <w:rsid w:val="00531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1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2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2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2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2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1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2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2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2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2EB"/>
    <w:rPr>
      <w:rFonts w:eastAsiaTheme="majorEastAsia" w:cstheme="majorBidi"/>
      <w:color w:val="272727" w:themeColor="text1" w:themeTint="D8"/>
    </w:rPr>
  </w:style>
  <w:style w:type="paragraph" w:styleId="Title">
    <w:name w:val="Title"/>
    <w:basedOn w:val="Normal"/>
    <w:next w:val="Normal"/>
    <w:link w:val="TitleChar"/>
    <w:uiPriority w:val="10"/>
    <w:qFormat/>
    <w:rsid w:val="00531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2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2EB"/>
    <w:pPr>
      <w:spacing w:before="160"/>
      <w:jc w:val="center"/>
    </w:pPr>
    <w:rPr>
      <w:i/>
      <w:iCs/>
      <w:color w:val="404040" w:themeColor="text1" w:themeTint="BF"/>
    </w:rPr>
  </w:style>
  <w:style w:type="character" w:customStyle="1" w:styleId="QuoteChar">
    <w:name w:val="Quote Char"/>
    <w:basedOn w:val="DefaultParagraphFont"/>
    <w:link w:val="Quote"/>
    <w:uiPriority w:val="29"/>
    <w:rsid w:val="005312EB"/>
    <w:rPr>
      <w:i/>
      <w:iCs/>
      <w:color w:val="404040" w:themeColor="text1" w:themeTint="BF"/>
    </w:rPr>
  </w:style>
  <w:style w:type="paragraph" w:styleId="ListParagraph">
    <w:name w:val="List Paragraph"/>
    <w:aliases w:val="List Paragraph1,Recommendation,List Paragraph11,L,bullet point list"/>
    <w:basedOn w:val="Normal"/>
    <w:link w:val="ListParagraphChar"/>
    <w:uiPriority w:val="34"/>
    <w:qFormat/>
    <w:rsid w:val="005312EB"/>
    <w:pPr>
      <w:ind w:left="720"/>
      <w:contextualSpacing/>
    </w:pPr>
  </w:style>
  <w:style w:type="character" w:styleId="IntenseEmphasis">
    <w:name w:val="Intense Emphasis"/>
    <w:basedOn w:val="DefaultParagraphFont"/>
    <w:uiPriority w:val="21"/>
    <w:qFormat/>
    <w:rsid w:val="005312EB"/>
    <w:rPr>
      <w:i/>
      <w:iCs/>
      <w:color w:val="0F4761" w:themeColor="accent1" w:themeShade="BF"/>
    </w:rPr>
  </w:style>
  <w:style w:type="paragraph" w:styleId="IntenseQuote">
    <w:name w:val="Intense Quote"/>
    <w:basedOn w:val="Normal"/>
    <w:next w:val="Normal"/>
    <w:link w:val="IntenseQuoteChar"/>
    <w:uiPriority w:val="30"/>
    <w:qFormat/>
    <w:rsid w:val="00531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2EB"/>
    <w:rPr>
      <w:i/>
      <w:iCs/>
      <w:color w:val="0F4761" w:themeColor="accent1" w:themeShade="BF"/>
    </w:rPr>
  </w:style>
  <w:style w:type="character" w:styleId="IntenseReference">
    <w:name w:val="Intense Reference"/>
    <w:basedOn w:val="DefaultParagraphFont"/>
    <w:uiPriority w:val="32"/>
    <w:qFormat/>
    <w:rsid w:val="005312EB"/>
    <w:rPr>
      <w:b/>
      <w:bCs/>
      <w:smallCaps/>
      <w:color w:val="0F4761" w:themeColor="accent1" w:themeShade="BF"/>
      <w:spacing w:val="5"/>
    </w:rPr>
  </w:style>
  <w:style w:type="character" w:styleId="Hyperlink">
    <w:name w:val="Hyperlink"/>
    <w:uiPriority w:val="99"/>
    <w:unhideWhenUsed/>
    <w:rsid w:val="005312EB"/>
    <w:rPr>
      <w:color w:val="0000FF"/>
      <w:u w:val="single"/>
    </w:rPr>
  </w:style>
  <w:style w:type="paragraph" w:styleId="ListBullet">
    <w:name w:val="List Bullet"/>
    <w:basedOn w:val="Normal"/>
    <w:uiPriority w:val="6"/>
    <w:unhideWhenUsed/>
    <w:qFormat/>
    <w:rsid w:val="005312EB"/>
    <w:pPr>
      <w:numPr>
        <w:numId w:val="1"/>
      </w:numPr>
      <w:adjustRightInd w:val="0"/>
      <w:spacing w:before="80" w:after="0"/>
    </w:pPr>
    <w:rPr>
      <w:rFonts w:asciiTheme="minorHAnsi" w:eastAsiaTheme="minorHAnsi" w:hAnsiTheme="minorHAnsi" w:cstheme="minorBidi"/>
      <w:color w:val="000000" w:themeColor="text1"/>
      <w:sz w:val="20"/>
      <w:szCs w:val="20"/>
      <w:lang w:eastAsia="en-US"/>
    </w:rPr>
  </w:style>
  <w:style w:type="paragraph" w:styleId="ListBullet2">
    <w:name w:val="List Bullet 2"/>
    <w:basedOn w:val="ListBullet"/>
    <w:uiPriority w:val="7"/>
    <w:semiHidden/>
    <w:unhideWhenUsed/>
    <w:qFormat/>
    <w:rsid w:val="005312EB"/>
    <w:pPr>
      <w:numPr>
        <w:ilvl w:val="1"/>
      </w:numPr>
      <w:ind w:left="714"/>
    </w:pPr>
  </w:style>
  <w:style w:type="paragraph" w:styleId="ListBullet3">
    <w:name w:val="List Bullet 3"/>
    <w:basedOn w:val="Normal"/>
    <w:uiPriority w:val="8"/>
    <w:semiHidden/>
    <w:unhideWhenUsed/>
    <w:qFormat/>
    <w:rsid w:val="005312EB"/>
    <w:pPr>
      <w:numPr>
        <w:ilvl w:val="2"/>
        <w:numId w:val="1"/>
      </w:numPr>
      <w:spacing w:before="80" w:after="0"/>
      <w:contextualSpacing/>
    </w:pPr>
    <w:rPr>
      <w:rFonts w:asciiTheme="minorHAnsi" w:eastAsiaTheme="minorHAnsi" w:hAnsiTheme="minorHAnsi" w:cstheme="minorBidi"/>
      <w:sz w:val="20"/>
      <w:szCs w:val="20"/>
      <w:lang w:eastAsia="en-US"/>
    </w:rPr>
  </w:style>
  <w:style w:type="paragraph" w:styleId="ListBullet4">
    <w:name w:val="List Bullet 4"/>
    <w:basedOn w:val="Normal"/>
    <w:uiPriority w:val="16"/>
    <w:semiHidden/>
    <w:unhideWhenUsed/>
    <w:qFormat/>
    <w:rsid w:val="005312EB"/>
    <w:pPr>
      <w:numPr>
        <w:ilvl w:val="3"/>
        <w:numId w:val="1"/>
      </w:numPr>
      <w:spacing w:before="200" w:after="0"/>
      <w:contextualSpacing/>
    </w:pPr>
    <w:rPr>
      <w:rFonts w:asciiTheme="minorHAnsi" w:eastAsiaTheme="minorHAnsi" w:hAnsiTheme="minorHAnsi" w:cstheme="minorBidi"/>
      <w:sz w:val="20"/>
      <w:szCs w:val="20"/>
      <w:lang w:eastAsia="en-US"/>
    </w:rPr>
  </w:style>
  <w:style w:type="character" w:customStyle="1" w:styleId="ListParagraphChar">
    <w:name w:val="List Paragraph Char"/>
    <w:aliases w:val="List Paragraph1 Char,Recommendation Char,List Paragraph11 Char,L Char,bullet point list Char"/>
    <w:basedOn w:val="DefaultParagraphFont"/>
    <w:link w:val="ListParagraph"/>
    <w:uiPriority w:val="34"/>
    <w:locked/>
    <w:rsid w:val="005312EB"/>
  </w:style>
  <w:style w:type="paragraph" w:customStyle="1" w:styleId="TableListCaption">
    <w:name w:val="Table List Caption"/>
    <w:basedOn w:val="Caption"/>
    <w:next w:val="Normal"/>
    <w:uiPriority w:val="98"/>
    <w:rsid w:val="005312EB"/>
    <w:pPr>
      <w:numPr>
        <w:ilvl w:val="6"/>
        <w:numId w:val="1"/>
      </w:numPr>
      <w:tabs>
        <w:tab w:val="num" w:pos="360"/>
      </w:tabs>
      <w:spacing w:before="200" w:after="80" w:line="276" w:lineRule="auto"/>
      <w:ind w:left="5216" w:hanging="360"/>
    </w:pPr>
    <w:rPr>
      <w:rFonts w:asciiTheme="minorHAnsi" w:eastAsiaTheme="minorHAnsi" w:hAnsiTheme="minorHAnsi" w:cstheme="minorBidi"/>
      <w:b/>
      <w:bCs/>
      <w:i w:val="0"/>
      <w:iCs w:val="0"/>
      <w:color w:val="auto"/>
      <w:sz w:val="20"/>
      <w:lang w:eastAsia="en-US"/>
    </w:rPr>
  </w:style>
  <w:style w:type="paragraph" w:customStyle="1" w:styleId="FigureListCaption">
    <w:name w:val="Figure List Caption"/>
    <w:basedOn w:val="Caption"/>
    <w:next w:val="Normal"/>
    <w:uiPriority w:val="98"/>
    <w:locked/>
    <w:rsid w:val="005312EB"/>
    <w:pPr>
      <w:numPr>
        <w:ilvl w:val="7"/>
        <w:numId w:val="1"/>
      </w:numPr>
      <w:tabs>
        <w:tab w:val="num" w:pos="360"/>
      </w:tabs>
      <w:spacing w:before="120" w:after="340" w:line="276" w:lineRule="auto"/>
      <w:ind w:left="5936" w:hanging="360"/>
    </w:pPr>
    <w:rPr>
      <w:rFonts w:asciiTheme="minorHAnsi" w:eastAsiaTheme="minorHAnsi" w:hAnsiTheme="minorHAnsi" w:cstheme="minorBidi"/>
      <w:b/>
      <w:bCs/>
      <w:i w:val="0"/>
      <w:iCs w:val="0"/>
      <w:color w:val="auto"/>
      <w:lang w:eastAsia="en-US"/>
    </w:rPr>
  </w:style>
  <w:style w:type="character" w:customStyle="1" w:styleId="normaltextrun">
    <w:name w:val="normaltextrun"/>
    <w:basedOn w:val="DefaultParagraphFont"/>
    <w:rsid w:val="005312EB"/>
  </w:style>
  <w:style w:type="character" w:customStyle="1" w:styleId="eop">
    <w:name w:val="eop"/>
    <w:basedOn w:val="DefaultParagraphFont"/>
    <w:rsid w:val="005312EB"/>
  </w:style>
  <w:style w:type="paragraph" w:styleId="Caption">
    <w:name w:val="caption"/>
    <w:basedOn w:val="Normal"/>
    <w:next w:val="Normal"/>
    <w:uiPriority w:val="35"/>
    <w:semiHidden/>
    <w:unhideWhenUsed/>
    <w:qFormat/>
    <w:rsid w:val="005312EB"/>
    <w:pPr>
      <w:spacing w:line="240" w:lineRule="auto"/>
    </w:pPr>
    <w:rPr>
      <w:i/>
      <w:iCs/>
      <w:color w:val="0E2841" w:themeColor="text2"/>
      <w:sz w:val="18"/>
      <w:szCs w:val="18"/>
    </w:rPr>
  </w:style>
  <w:style w:type="paragraph" w:styleId="NoSpacing">
    <w:name w:val="No Spacing"/>
    <w:uiPriority w:val="1"/>
    <w:qFormat/>
    <w:rsid w:val="0058084D"/>
    <w:pPr>
      <w:spacing w:after="0" w:line="240" w:lineRule="auto"/>
    </w:pPr>
    <w:rPr>
      <w:rFonts w:ascii="Calibri" w:eastAsia="Calibri" w:hAnsi="Calibri" w:cs="Times New Roman"/>
      <w:kern w:val="0"/>
      <w14:ligatures w14:val="none"/>
    </w:rPr>
  </w:style>
  <w:style w:type="paragraph" w:styleId="Revision">
    <w:name w:val="Revision"/>
    <w:hidden/>
    <w:uiPriority w:val="99"/>
    <w:semiHidden/>
    <w:rsid w:val="00F661FA"/>
    <w:pPr>
      <w:spacing w:after="0" w:line="240" w:lineRule="auto"/>
    </w:pPr>
    <w:rPr>
      <w:rFonts w:ascii="Calibri" w:eastAsia="Times New Roman" w:hAnsi="Calibri" w:cs="Times New Roman"/>
      <w:kern w:val="0"/>
      <w:lang w:eastAsia="en-AU"/>
      <w14:ligatures w14:val="none"/>
    </w:rPr>
  </w:style>
  <w:style w:type="paragraph" w:styleId="Header">
    <w:name w:val="header"/>
    <w:basedOn w:val="Normal"/>
    <w:link w:val="HeaderChar"/>
    <w:uiPriority w:val="99"/>
    <w:unhideWhenUsed/>
    <w:rsid w:val="00CB2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B67"/>
    <w:rPr>
      <w:rFonts w:ascii="Calibri" w:eastAsia="Times New Roman" w:hAnsi="Calibri" w:cs="Times New Roman"/>
      <w:kern w:val="0"/>
      <w:lang w:eastAsia="en-AU"/>
      <w14:ligatures w14:val="none"/>
    </w:rPr>
  </w:style>
  <w:style w:type="paragraph" w:styleId="Footer">
    <w:name w:val="footer"/>
    <w:basedOn w:val="Normal"/>
    <w:link w:val="FooterChar"/>
    <w:uiPriority w:val="99"/>
    <w:unhideWhenUsed/>
    <w:rsid w:val="00CB2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B67"/>
    <w:rPr>
      <w:rFonts w:ascii="Calibri" w:eastAsia="Times New Roman" w:hAnsi="Calibri" w:cs="Times New Roman"/>
      <w:kern w:val="0"/>
      <w:lang w:eastAsia="en-AU"/>
      <w14:ligatures w14:val="none"/>
    </w:rPr>
  </w:style>
  <w:style w:type="character" w:styleId="FollowedHyperlink">
    <w:name w:val="FollowedHyperlink"/>
    <w:basedOn w:val="DefaultParagraphFont"/>
    <w:uiPriority w:val="99"/>
    <w:semiHidden/>
    <w:unhideWhenUsed/>
    <w:rsid w:val="00D8047F"/>
    <w:rPr>
      <w:color w:val="96607D" w:themeColor="followedHyperlink"/>
      <w:u w:val="single"/>
    </w:rPr>
  </w:style>
  <w:style w:type="table" w:styleId="TableGrid">
    <w:name w:val="Table Grid"/>
    <w:basedOn w:val="TableNormal"/>
    <w:uiPriority w:val="59"/>
    <w:rsid w:val="00EE4E3E"/>
    <w:pPr>
      <w:spacing w:after="0" w:line="240" w:lineRule="auto"/>
    </w:pPr>
    <w:rPr>
      <w:rFonts w:ascii="Calibri" w:eastAsia="Times New Roman"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46EF"/>
    <w:rPr>
      <w:sz w:val="16"/>
      <w:szCs w:val="16"/>
    </w:rPr>
  </w:style>
  <w:style w:type="paragraph" w:styleId="CommentText">
    <w:name w:val="annotation text"/>
    <w:basedOn w:val="Normal"/>
    <w:link w:val="CommentTextChar"/>
    <w:uiPriority w:val="99"/>
    <w:unhideWhenUsed/>
    <w:rsid w:val="001246EF"/>
    <w:pPr>
      <w:spacing w:line="240" w:lineRule="auto"/>
    </w:pPr>
    <w:rPr>
      <w:sz w:val="20"/>
      <w:szCs w:val="20"/>
    </w:rPr>
  </w:style>
  <w:style w:type="character" w:customStyle="1" w:styleId="CommentTextChar">
    <w:name w:val="Comment Text Char"/>
    <w:basedOn w:val="DefaultParagraphFont"/>
    <w:link w:val="CommentText"/>
    <w:uiPriority w:val="99"/>
    <w:rsid w:val="001246EF"/>
    <w:rPr>
      <w:rFonts w:ascii="Calibri" w:eastAsia="Times New Roman" w:hAnsi="Calibri"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1246EF"/>
    <w:rPr>
      <w:b/>
      <w:bCs/>
    </w:rPr>
  </w:style>
  <w:style w:type="character" w:customStyle="1" w:styleId="CommentSubjectChar">
    <w:name w:val="Comment Subject Char"/>
    <w:basedOn w:val="CommentTextChar"/>
    <w:link w:val="CommentSubject"/>
    <w:uiPriority w:val="99"/>
    <w:semiHidden/>
    <w:rsid w:val="001246EF"/>
    <w:rPr>
      <w:rFonts w:ascii="Calibri" w:eastAsia="Times New Roman" w:hAnsi="Calibri" w:cs="Times New Roman"/>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psc.gov.au/working-aps/aps-employees-and-managers/work-level-standards-aps-level-and-executive-level-classifica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psc.gov.au/sites/default/files/2021-06/ilsaps5profil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anceraustralia.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nceraustralia.gov.au" TargetMode="External"/><Relationship Id="rId19" Type="http://schemas.openxmlformats.org/officeDocument/2006/relationships/hyperlink" Target="https://www.apsc.gov.au/working-aps/integrity/integrity-resources/code-of-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DEAB0E8AC54DADABE6BD0CFED39D" ma:contentTypeVersion="14" ma:contentTypeDescription="Create a new document." ma:contentTypeScope="" ma:versionID="7847e8ab975dada60091e6333545427c">
  <xsd:schema xmlns:xsd="http://www.w3.org/2001/XMLSchema" xmlns:xs="http://www.w3.org/2001/XMLSchema" xmlns:p="http://schemas.microsoft.com/office/2006/metadata/properties" xmlns:ns2="2b30a4da-2b43-46df-8888-05124095a2ab" xmlns:ns3="48b69852-bddc-448b-8ee8-dd3dbfc8e746" targetNamespace="http://schemas.microsoft.com/office/2006/metadata/properties" ma:root="true" ma:fieldsID="a89782652e7c9a27af6c9730565e2121" ns2:_="" ns3:_="">
    <xsd:import namespace="2b30a4da-2b43-46df-8888-05124095a2ab"/>
    <xsd:import namespace="48b69852-bddc-448b-8ee8-dd3dbfc8e7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0a4da-2b43-46df-8888-05124095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2b8310-48de-4407-a13f-37c29fde6e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b69852-bddc-448b-8ee8-dd3dbfc8e7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32e7ec-6191-4296-b834-3fb9611fccfa}" ma:internalName="TaxCatchAll" ma:showField="CatchAllData" ma:web="48b69852-bddc-448b-8ee8-dd3dbfc8e7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30a4da-2b43-46df-8888-05124095a2ab">
      <Terms xmlns="http://schemas.microsoft.com/office/infopath/2007/PartnerControls"/>
    </lcf76f155ced4ddcb4097134ff3c332f>
    <TaxCatchAll xmlns="48b69852-bddc-448b-8ee8-dd3dbfc8e746" xsi:nil="true"/>
  </documentManagement>
</p:properties>
</file>

<file path=customXml/itemProps1.xml><?xml version="1.0" encoding="utf-8"?>
<ds:datastoreItem xmlns:ds="http://schemas.openxmlformats.org/officeDocument/2006/customXml" ds:itemID="{100D5827-23BD-4E69-931E-203EE209A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0a4da-2b43-46df-8888-05124095a2ab"/>
    <ds:schemaRef ds:uri="48b69852-bddc-448b-8ee8-dd3dbfc8e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5745F-497F-4D70-9447-41EFED101BDE}">
  <ds:schemaRefs>
    <ds:schemaRef ds:uri="http://schemas.microsoft.com/sharepoint/v3/contenttype/forms"/>
  </ds:schemaRefs>
</ds:datastoreItem>
</file>

<file path=customXml/itemProps3.xml><?xml version="1.0" encoding="utf-8"?>
<ds:datastoreItem xmlns:ds="http://schemas.openxmlformats.org/officeDocument/2006/customXml" ds:itemID="{9E2F4E0B-0CE3-40CD-B09B-406C610F231F}">
  <ds:schemaRefs>
    <ds:schemaRef ds:uri="http://schemas.microsoft.com/office/2006/metadata/properties"/>
    <ds:schemaRef ds:uri="http://schemas.microsoft.com/office/infopath/2007/PartnerControls"/>
    <ds:schemaRef ds:uri="2b30a4da-2b43-46df-8888-05124095a2ab"/>
    <ds:schemaRef ds:uri="48b69852-bddc-448b-8ee8-dd3dbfc8e746"/>
  </ds:schemaRefs>
</ds:datastoreItem>
</file>

<file path=docMetadata/LabelInfo.xml><?xml version="1.0" encoding="utf-8"?>
<clbl:labelList xmlns:clbl="http://schemas.microsoft.com/office/2020/mipLabelMetadata">
  <clbl:label id="{c91257ea-2a87-4ca9-a209-f86da931618b}" enabled="1" method="Privileged" siteId="{0afd6d6f-4e02-4691-a4fb-b52c9e6e55b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1081</Words>
  <Characters>5503</Characters>
  <Application>Microsoft Office Word</Application>
  <DocSecurity>4</DocSecurity>
  <Lines>141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Links>
    <vt:vector size="30" baseType="variant">
      <vt:variant>
        <vt:i4>2490416</vt:i4>
      </vt:variant>
      <vt:variant>
        <vt:i4>12</vt:i4>
      </vt:variant>
      <vt:variant>
        <vt:i4>0</vt:i4>
      </vt:variant>
      <vt:variant>
        <vt:i4>5</vt:i4>
      </vt:variant>
      <vt:variant>
        <vt:lpwstr>https://www.apsc.gov.au/sites/default/files/2021-06/ilsaps5profile.pdf</vt:lpwstr>
      </vt:variant>
      <vt:variant>
        <vt:lpwstr/>
      </vt:variant>
      <vt:variant>
        <vt:i4>786433</vt:i4>
      </vt:variant>
      <vt:variant>
        <vt:i4>9</vt:i4>
      </vt:variant>
      <vt:variant>
        <vt:i4>0</vt:i4>
      </vt:variant>
      <vt:variant>
        <vt:i4>5</vt:i4>
      </vt:variant>
      <vt:variant>
        <vt:lpwstr>https://www.apsc.gov.au/working-aps/integrity/integrity-resources/code-of-conduct</vt:lpwstr>
      </vt:variant>
      <vt:variant>
        <vt:lpwstr/>
      </vt:variant>
      <vt:variant>
        <vt:i4>4194327</vt:i4>
      </vt:variant>
      <vt:variant>
        <vt:i4>6</vt:i4>
      </vt:variant>
      <vt:variant>
        <vt:i4>0</vt:i4>
      </vt:variant>
      <vt:variant>
        <vt:i4>5</vt:i4>
      </vt:variant>
      <vt:variant>
        <vt:lpwstr>https://www.apsc.gov.au/working-aps/aps-employees-and-managers/work-level-standards-aps-level-and-executive-level-classifications</vt:lpwstr>
      </vt:variant>
      <vt:variant>
        <vt:lpwstr/>
      </vt:variant>
      <vt:variant>
        <vt:i4>1441889</vt:i4>
      </vt:variant>
      <vt:variant>
        <vt:i4>3</vt:i4>
      </vt:variant>
      <vt:variant>
        <vt:i4>0</vt:i4>
      </vt:variant>
      <vt:variant>
        <vt:i4>5</vt:i4>
      </vt:variant>
      <vt:variant>
        <vt:lpwstr>mailto:recruitment@canceraustralia.gov.au</vt:lpwstr>
      </vt:variant>
      <vt:variant>
        <vt:lpwstr/>
      </vt:variant>
      <vt:variant>
        <vt:i4>7405619</vt:i4>
      </vt:variant>
      <vt:variant>
        <vt:i4>0</vt:i4>
      </vt:variant>
      <vt:variant>
        <vt:i4>0</vt:i4>
      </vt:variant>
      <vt:variant>
        <vt:i4>5</vt:i4>
      </vt:variant>
      <vt:variant>
        <vt:lpwstr>http://www.canceraustralia.gov.au/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Pastor</dc:creator>
  <cp:keywords/>
  <dc:description/>
  <cp:lastModifiedBy>Vinezha</cp:lastModifiedBy>
  <cp:revision>2</cp:revision>
  <dcterms:created xsi:type="dcterms:W3CDTF">2025-09-15T00:30:00Z</dcterms:created>
  <dcterms:modified xsi:type="dcterms:W3CDTF">2025-09-15T00:30:00Z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464576e7,17202215,48ef185f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4243d96b,46793455,27a79ce4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0x010100B708DEAB0E8AC54DADABE6BD0CFED39D</vt:lpwstr>
  </property>
  <property fmtid="{D5CDD505-2E9C-101B-9397-08002B2CF9AE}" pid="9" name="MediaServiceImageTags">
    <vt:lpwstr/>
  </property>
</Properties>
</file>