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B5EE" w14:textId="2E0532E9" w:rsidR="00694C20" w:rsidRDefault="00694C20" w:rsidP="00C17B1C">
      <w:pPr>
        <w:spacing w:after="0"/>
        <w:jc w:val="right"/>
        <w:rPr>
          <w:rFonts w:ascii="Century Gothic" w:hAnsi="Century Gothic" w:cstheme="minorHAnsi"/>
          <w:b/>
          <w:sz w:val="20"/>
          <w:szCs w:val="20"/>
        </w:rPr>
      </w:pPr>
    </w:p>
    <w:p w14:paraId="145648A8" w14:textId="7B7F4C5E" w:rsidR="00586B92" w:rsidRDefault="007366A6" w:rsidP="00FA453D">
      <w:pPr>
        <w:spacing w:after="0" w:line="240" w:lineRule="auto"/>
        <w:ind w:left="-284"/>
        <w:jc w:val="center"/>
        <w:rPr>
          <w:rFonts w:ascii="Century Gothic" w:hAnsi="Century Gothic" w:cs="Calibri"/>
          <w:b/>
          <w:color w:val="B5121B"/>
          <w:sz w:val="32"/>
          <w:szCs w:val="32"/>
        </w:rPr>
      </w:pPr>
      <w:r>
        <w:rPr>
          <w:rFonts w:ascii="Century Gothic" w:hAnsi="Century Gothic" w:cs="Calibri"/>
          <w:b/>
          <w:color w:val="B5121B"/>
          <w:sz w:val="32"/>
          <w:szCs w:val="32"/>
        </w:rPr>
        <w:t>POSITION DESCRIPTION</w:t>
      </w:r>
      <w:r w:rsidR="00E90E56">
        <w:rPr>
          <w:rFonts w:ascii="Century Gothic" w:hAnsi="Century Gothic" w:cs="Calibri"/>
          <w:b/>
          <w:color w:val="B5121B"/>
          <w:sz w:val="32"/>
          <w:szCs w:val="32"/>
        </w:rPr>
        <w:t xml:space="preserve"> </w:t>
      </w:r>
      <w:r w:rsidR="00900136">
        <w:rPr>
          <w:rFonts w:ascii="Century Gothic" w:hAnsi="Century Gothic" w:cs="Calibri"/>
          <w:b/>
          <w:color w:val="B5121B"/>
          <w:sz w:val="32"/>
          <w:szCs w:val="32"/>
        </w:rPr>
        <w:br/>
      </w:r>
      <w:bookmarkStart w:id="0" w:name="_Hlk67983903"/>
      <w:r w:rsidR="00FA453D">
        <w:rPr>
          <w:rFonts w:ascii="Century Gothic" w:hAnsi="Century Gothic" w:cs="Calibri"/>
          <w:b/>
          <w:color w:val="B5121B"/>
          <w:sz w:val="32"/>
          <w:szCs w:val="32"/>
        </w:rPr>
        <w:t>Senior Communications Officer</w:t>
      </w:r>
    </w:p>
    <w:p w14:paraId="77102593" w14:textId="77777777" w:rsidR="00DD06EA" w:rsidRDefault="00DD06EA" w:rsidP="00FA453D">
      <w:pPr>
        <w:spacing w:after="0" w:line="240" w:lineRule="auto"/>
        <w:ind w:left="-284"/>
        <w:jc w:val="center"/>
        <w:rPr>
          <w:rFonts w:ascii="Century Gothic" w:hAnsi="Century Gothic" w:cs="Calibri"/>
          <w:b/>
          <w:color w:val="B5121B"/>
          <w:sz w:val="32"/>
          <w:szCs w:val="32"/>
        </w:rPr>
      </w:pPr>
    </w:p>
    <w:p w14:paraId="0B9ED63A" w14:textId="77777777" w:rsidR="005338A1" w:rsidRDefault="005338A1" w:rsidP="005338A1">
      <w:pPr>
        <w:pStyle w:val="Heading2"/>
        <w:rPr>
          <w:sz w:val="22"/>
          <w:szCs w:val="22"/>
        </w:rPr>
      </w:pPr>
      <w:r>
        <w:rPr>
          <w:sz w:val="22"/>
          <w:szCs w:val="22"/>
        </w:rPr>
        <w:t xml:space="preserve">About the </w:t>
      </w:r>
      <w:r w:rsidRPr="00706C67">
        <w:rPr>
          <w:sz w:val="22"/>
          <w:szCs w:val="22"/>
        </w:rPr>
        <w:t>Role</w:t>
      </w:r>
    </w:p>
    <w:tbl>
      <w:tblPr>
        <w:tblStyle w:val="TableGrid"/>
        <w:tblW w:w="9498" w:type="dxa"/>
        <w:jc w:val="center"/>
        <w:tblLook w:val="04A0" w:firstRow="1" w:lastRow="0" w:firstColumn="1" w:lastColumn="0" w:noHBand="0" w:noVBand="1"/>
      </w:tblPr>
      <w:tblGrid>
        <w:gridCol w:w="1696"/>
        <w:gridCol w:w="2632"/>
        <w:gridCol w:w="2043"/>
        <w:gridCol w:w="3127"/>
      </w:tblGrid>
      <w:tr w:rsidR="005338A1" w:rsidRPr="005338A1" w14:paraId="786DEB6E" w14:textId="77777777" w:rsidTr="000B333A">
        <w:trPr>
          <w:trHeight w:val="569"/>
          <w:jc w:val="center"/>
        </w:trPr>
        <w:tc>
          <w:tcPr>
            <w:tcW w:w="1696" w:type="dxa"/>
            <w:shd w:val="clear" w:color="auto" w:fill="F2F2F2" w:themeFill="background1" w:themeFillShade="F2"/>
          </w:tcPr>
          <w:p w14:paraId="678D24DE"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Classification</w:t>
            </w:r>
          </w:p>
        </w:tc>
        <w:tc>
          <w:tcPr>
            <w:tcW w:w="2632" w:type="dxa"/>
            <w:shd w:val="clear" w:color="auto" w:fill="F2F2F2" w:themeFill="background1" w:themeFillShade="F2"/>
          </w:tcPr>
          <w:p w14:paraId="2CCC4286" w14:textId="6B993D67" w:rsidR="005338A1" w:rsidRPr="005338A1" w:rsidRDefault="005338A1" w:rsidP="000B333A">
            <w:pPr>
              <w:spacing w:before="60" w:after="60"/>
              <w:textAlignment w:val="baseline"/>
              <w:rPr>
                <w:rFonts w:ascii="Century Gothic" w:hAnsi="Century Gothic" w:cs="Calibri"/>
                <w:b/>
                <w:bCs/>
                <w:color w:val="B5121B"/>
                <w:sz w:val="20"/>
                <w:szCs w:val="20"/>
              </w:rPr>
            </w:pPr>
            <w:r w:rsidRPr="005338A1">
              <w:rPr>
                <w:rFonts w:ascii="Century Gothic" w:hAnsi="Century Gothic" w:cs="Segoe UI"/>
                <w:sz w:val="20"/>
                <w:szCs w:val="20"/>
              </w:rPr>
              <w:t xml:space="preserve">APS Level </w:t>
            </w:r>
            <w:r w:rsidR="00146170">
              <w:rPr>
                <w:rFonts w:ascii="Century Gothic" w:hAnsi="Century Gothic" w:cs="Segoe UI"/>
                <w:sz w:val="20"/>
                <w:szCs w:val="20"/>
              </w:rPr>
              <w:t>6</w:t>
            </w:r>
          </w:p>
        </w:tc>
        <w:tc>
          <w:tcPr>
            <w:tcW w:w="2043" w:type="dxa"/>
            <w:shd w:val="clear" w:color="auto" w:fill="F2F2F2" w:themeFill="background1" w:themeFillShade="F2"/>
          </w:tcPr>
          <w:p w14:paraId="3320DB68"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Job Reference</w:t>
            </w:r>
          </w:p>
        </w:tc>
        <w:tc>
          <w:tcPr>
            <w:tcW w:w="3127" w:type="dxa"/>
            <w:shd w:val="clear" w:color="auto" w:fill="F2F2F2" w:themeFill="background1" w:themeFillShade="F2"/>
          </w:tcPr>
          <w:p w14:paraId="0E8DFEA0" w14:textId="48A1134F" w:rsidR="005338A1" w:rsidRPr="005338A1" w:rsidRDefault="005338A1" w:rsidP="000B333A">
            <w:pPr>
              <w:spacing w:before="60" w:after="60"/>
              <w:textAlignment w:val="baseline"/>
              <w:rPr>
                <w:rFonts w:ascii="Century Gothic" w:hAnsi="Century Gothic" w:cs="Calibri"/>
                <w:b/>
                <w:bCs/>
                <w:color w:val="B5121B"/>
                <w:sz w:val="20"/>
                <w:szCs w:val="20"/>
              </w:rPr>
            </w:pPr>
            <w:r w:rsidRPr="005338A1">
              <w:rPr>
                <w:rFonts w:ascii="Century Gothic" w:hAnsi="Century Gothic" w:cs="Segoe UI"/>
                <w:sz w:val="20"/>
                <w:szCs w:val="20"/>
              </w:rPr>
              <w:t>CA2425-02</w:t>
            </w:r>
            <w:r w:rsidR="00146170">
              <w:rPr>
                <w:rFonts w:ascii="Century Gothic" w:hAnsi="Century Gothic" w:cs="Segoe UI"/>
                <w:sz w:val="20"/>
                <w:szCs w:val="20"/>
              </w:rPr>
              <w:t>2</w:t>
            </w:r>
          </w:p>
        </w:tc>
      </w:tr>
      <w:tr w:rsidR="005338A1" w:rsidRPr="005338A1" w14:paraId="767965F9" w14:textId="77777777" w:rsidTr="000B333A">
        <w:trPr>
          <w:trHeight w:val="548"/>
          <w:jc w:val="center"/>
        </w:trPr>
        <w:tc>
          <w:tcPr>
            <w:tcW w:w="1696" w:type="dxa"/>
          </w:tcPr>
          <w:p w14:paraId="2BEDDAB7"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Branch</w:t>
            </w:r>
          </w:p>
        </w:tc>
        <w:tc>
          <w:tcPr>
            <w:tcW w:w="2632" w:type="dxa"/>
          </w:tcPr>
          <w:p w14:paraId="5EEC6CC7" w14:textId="0899F9CC" w:rsidR="005338A1" w:rsidRPr="005338A1" w:rsidRDefault="00146170" w:rsidP="000B333A">
            <w:pPr>
              <w:spacing w:before="60" w:after="60"/>
              <w:rPr>
                <w:rFonts w:ascii="Century Gothic" w:hAnsi="Century Gothic" w:cs="Calibri"/>
                <w:b/>
                <w:bCs/>
                <w:color w:val="B5121B"/>
                <w:sz w:val="20"/>
                <w:szCs w:val="20"/>
              </w:rPr>
            </w:pPr>
            <w:r>
              <w:rPr>
                <w:rFonts w:ascii="Century Gothic" w:hAnsi="Century Gothic" w:cs="Segoe UI"/>
                <w:sz w:val="20"/>
                <w:szCs w:val="20"/>
              </w:rPr>
              <w:t>EPIC</w:t>
            </w:r>
          </w:p>
        </w:tc>
        <w:tc>
          <w:tcPr>
            <w:tcW w:w="2043" w:type="dxa"/>
          </w:tcPr>
          <w:p w14:paraId="2F160761"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Section</w:t>
            </w:r>
          </w:p>
        </w:tc>
        <w:tc>
          <w:tcPr>
            <w:tcW w:w="3127" w:type="dxa"/>
          </w:tcPr>
          <w:p w14:paraId="7B25DC17" w14:textId="1E266C12" w:rsidR="005338A1" w:rsidRPr="005338A1" w:rsidRDefault="00842E51" w:rsidP="000B333A">
            <w:pPr>
              <w:spacing w:before="60" w:after="60"/>
              <w:rPr>
                <w:rFonts w:ascii="Century Gothic" w:hAnsi="Century Gothic" w:cs="Calibri"/>
                <w:b/>
                <w:bCs/>
                <w:color w:val="B5121B"/>
                <w:sz w:val="20"/>
                <w:szCs w:val="20"/>
              </w:rPr>
            </w:pPr>
            <w:r w:rsidRPr="00842E51">
              <w:rPr>
                <w:rFonts w:ascii="Century Gothic" w:hAnsi="Century Gothic" w:cs="Segoe UI"/>
                <w:sz w:val="20"/>
                <w:szCs w:val="20"/>
              </w:rPr>
              <w:t>Health Promotion and Communication</w:t>
            </w:r>
          </w:p>
        </w:tc>
      </w:tr>
      <w:tr w:rsidR="005338A1" w:rsidRPr="005338A1" w14:paraId="7BCCF476" w14:textId="77777777" w:rsidTr="000B333A">
        <w:trPr>
          <w:jc w:val="center"/>
        </w:trPr>
        <w:tc>
          <w:tcPr>
            <w:tcW w:w="1696" w:type="dxa"/>
            <w:shd w:val="clear" w:color="auto" w:fill="F2F2F2" w:themeFill="background1" w:themeFillShade="F2"/>
          </w:tcPr>
          <w:p w14:paraId="2A49F8F8"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Location</w:t>
            </w:r>
          </w:p>
        </w:tc>
        <w:tc>
          <w:tcPr>
            <w:tcW w:w="2632" w:type="dxa"/>
            <w:shd w:val="clear" w:color="auto" w:fill="auto"/>
          </w:tcPr>
          <w:p w14:paraId="72E11124" w14:textId="3045C881" w:rsidR="005338A1" w:rsidRPr="005338A1" w:rsidRDefault="005338A1" w:rsidP="000B333A">
            <w:pPr>
              <w:spacing w:before="60" w:after="60"/>
              <w:textAlignment w:val="baseline"/>
              <w:rPr>
                <w:rFonts w:ascii="Century Gothic" w:hAnsi="Century Gothic" w:cs="Segoe UI"/>
                <w:sz w:val="20"/>
                <w:szCs w:val="20"/>
              </w:rPr>
            </w:pPr>
            <w:r w:rsidRPr="005338A1">
              <w:rPr>
                <w:rFonts w:ascii="Century Gothic" w:hAnsi="Century Gothic" w:cs="Segoe UI"/>
                <w:sz w:val="20"/>
                <w:szCs w:val="20"/>
              </w:rPr>
              <w:t>Sydney</w:t>
            </w:r>
            <w:r w:rsidR="00842E51">
              <w:rPr>
                <w:rFonts w:ascii="Century Gothic" w:hAnsi="Century Gothic" w:cs="Segoe UI"/>
                <w:sz w:val="20"/>
                <w:szCs w:val="20"/>
              </w:rPr>
              <w:t xml:space="preserve"> or Canberra</w:t>
            </w:r>
          </w:p>
        </w:tc>
        <w:tc>
          <w:tcPr>
            <w:tcW w:w="2043" w:type="dxa"/>
            <w:shd w:val="clear" w:color="auto" w:fill="F2F2F2" w:themeFill="background1" w:themeFillShade="F2"/>
          </w:tcPr>
          <w:p w14:paraId="3F5B841F"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Employment Type</w:t>
            </w:r>
          </w:p>
        </w:tc>
        <w:tc>
          <w:tcPr>
            <w:tcW w:w="3127" w:type="dxa"/>
            <w:shd w:val="clear" w:color="auto" w:fill="F2F2F2" w:themeFill="background1" w:themeFillShade="F2"/>
          </w:tcPr>
          <w:p w14:paraId="34E85E6C" w14:textId="3491C321" w:rsidR="005338A1" w:rsidRPr="005338A1" w:rsidRDefault="00842E51" w:rsidP="000B333A">
            <w:pPr>
              <w:spacing w:before="60" w:after="60"/>
              <w:textAlignment w:val="baseline"/>
              <w:rPr>
                <w:rFonts w:ascii="Century Gothic" w:hAnsi="Century Gothic" w:cs="Segoe UI"/>
                <w:sz w:val="20"/>
                <w:szCs w:val="20"/>
              </w:rPr>
            </w:pPr>
            <w:r>
              <w:rPr>
                <w:rFonts w:ascii="Century Gothic" w:hAnsi="Century Gothic" w:cs="Segoe UI"/>
                <w:sz w:val="20"/>
                <w:szCs w:val="20"/>
              </w:rPr>
              <w:t>N</w:t>
            </w:r>
            <w:r w:rsidR="005338A1" w:rsidRPr="005338A1">
              <w:rPr>
                <w:rFonts w:ascii="Century Gothic" w:hAnsi="Century Gothic" w:cs="Segoe UI"/>
                <w:sz w:val="20"/>
                <w:szCs w:val="20"/>
              </w:rPr>
              <w:t xml:space="preserve">on-ongoing </w:t>
            </w:r>
          </w:p>
          <w:p w14:paraId="517B21CF" w14:textId="3750A339" w:rsidR="005338A1" w:rsidRPr="005338A1" w:rsidRDefault="005338A1" w:rsidP="000B333A">
            <w:pPr>
              <w:spacing w:before="60" w:after="60"/>
              <w:rPr>
                <w:rFonts w:ascii="Century Gothic" w:hAnsi="Century Gothic" w:cs="Calibri"/>
                <w:b/>
                <w:bCs/>
                <w:color w:val="B5121B"/>
                <w:sz w:val="20"/>
                <w:szCs w:val="20"/>
              </w:rPr>
            </w:pPr>
            <w:r w:rsidRPr="005338A1">
              <w:rPr>
                <w:rFonts w:ascii="Century Gothic" w:hAnsi="Century Gothic" w:cs="Segoe UI"/>
                <w:sz w:val="20"/>
                <w:szCs w:val="20"/>
              </w:rPr>
              <w:t xml:space="preserve">Full-time </w:t>
            </w:r>
          </w:p>
        </w:tc>
      </w:tr>
      <w:tr w:rsidR="005338A1" w:rsidRPr="005338A1" w14:paraId="385971F3" w14:textId="77777777" w:rsidTr="000B333A">
        <w:trPr>
          <w:jc w:val="center"/>
        </w:trPr>
        <w:tc>
          <w:tcPr>
            <w:tcW w:w="1696" w:type="dxa"/>
            <w:shd w:val="clear" w:color="auto" w:fill="FFFFFF" w:themeFill="background1"/>
          </w:tcPr>
          <w:p w14:paraId="00CB5326"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Reports to</w:t>
            </w:r>
          </w:p>
        </w:tc>
        <w:tc>
          <w:tcPr>
            <w:tcW w:w="2632" w:type="dxa"/>
            <w:shd w:val="clear" w:color="auto" w:fill="FFFFFF" w:themeFill="background1"/>
          </w:tcPr>
          <w:p w14:paraId="13418B16" w14:textId="2B928E6F" w:rsidR="005338A1" w:rsidRPr="005338A1" w:rsidRDefault="005338A1" w:rsidP="000B333A">
            <w:pPr>
              <w:spacing w:before="60" w:after="60"/>
              <w:textAlignment w:val="baseline"/>
              <w:rPr>
                <w:rFonts w:ascii="Century Gothic" w:hAnsi="Century Gothic" w:cs="Segoe UI"/>
                <w:sz w:val="20"/>
                <w:szCs w:val="20"/>
              </w:rPr>
            </w:pPr>
            <w:r w:rsidRPr="005338A1">
              <w:rPr>
                <w:rFonts w:ascii="Century Gothic" w:hAnsi="Century Gothic" w:cs="Segoe UI"/>
                <w:sz w:val="20"/>
                <w:szCs w:val="20"/>
              </w:rPr>
              <w:t>Director </w:t>
            </w:r>
          </w:p>
        </w:tc>
        <w:tc>
          <w:tcPr>
            <w:tcW w:w="2043" w:type="dxa"/>
            <w:shd w:val="clear" w:color="auto" w:fill="FFFFFF" w:themeFill="background1"/>
          </w:tcPr>
          <w:p w14:paraId="548179E6"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Agency Information</w:t>
            </w:r>
          </w:p>
        </w:tc>
        <w:tc>
          <w:tcPr>
            <w:tcW w:w="3127" w:type="dxa"/>
            <w:shd w:val="clear" w:color="auto" w:fill="FFFFFF" w:themeFill="background1"/>
          </w:tcPr>
          <w:p w14:paraId="062E46A9" w14:textId="77777777" w:rsidR="005338A1" w:rsidRPr="005338A1" w:rsidRDefault="005338A1" w:rsidP="000B333A">
            <w:pPr>
              <w:spacing w:before="60" w:after="60"/>
              <w:rPr>
                <w:rFonts w:ascii="Century Gothic" w:hAnsi="Century Gothic" w:cs="Calibri"/>
                <w:b/>
                <w:bCs/>
                <w:color w:val="B5121B"/>
                <w:sz w:val="20"/>
                <w:szCs w:val="20"/>
              </w:rPr>
            </w:pPr>
            <w:hyperlink r:id="rId11" w:history="1">
              <w:r w:rsidRPr="005338A1">
                <w:rPr>
                  <w:rStyle w:val="Hyperlink"/>
                  <w:rFonts w:ascii="Century Gothic" w:hAnsi="Century Gothic"/>
                  <w:sz w:val="20"/>
                  <w:szCs w:val="20"/>
                </w:rPr>
                <w:t>www.canceraustralia.gov.au</w:t>
              </w:r>
            </w:hyperlink>
          </w:p>
        </w:tc>
      </w:tr>
      <w:tr w:rsidR="005338A1" w:rsidRPr="005338A1" w14:paraId="1A67840D" w14:textId="77777777" w:rsidTr="000B333A">
        <w:trPr>
          <w:jc w:val="center"/>
        </w:trPr>
        <w:tc>
          <w:tcPr>
            <w:tcW w:w="1696" w:type="dxa"/>
            <w:shd w:val="clear" w:color="auto" w:fill="F2F2F2" w:themeFill="background1" w:themeFillShade="F2"/>
          </w:tcPr>
          <w:p w14:paraId="5A7545BA"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Salary</w:t>
            </w:r>
          </w:p>
        </w:tc>
        <w:tc>
          <w:tcPr>
            <w:tcW w:w="7802" w:type="dxa"/>
            <w:gridSpan w:val="3"/>
            <w:shd w:val="clear" w:color="auto" w:fill="F2F2F2" w:themeFill="background1" w:themeFillShade="F2"/>
          </w:tcPr>
          <w:p w14:paraId="6000D13A" w14:textId="5CD98C8A" w:rsidR="005338A1" w:rsidRPr="005338A1" w:rsidRDefault="005338A1" w:rsidP="000B333A">
            <w:pPr>
              <w:spacing w:before="60" w:after="60"/>
              <w:rPr>
                <w:rFonts w:ascii="Century Gothic" w:hAnsi="Century Gothic" w:cs="Segoe UI"/>
                <w:sz w:val="20"/>
                <w:szCs w:val="20"/>
              </w:rPr>
            </w:pPr>
            <w:r w:rsidRPr="005338A1">
              <w:rPr>
                <w:rFonts w:ascii="Century Gothic" w:hAnsi="Century Gothic" w:cs="Segoe UI"/>
                <w:sz w:val="20"/>
                <w:szCs w:val="20"/>
              </w:rPr>
              <w:t>$</w:t>
            </w:r>
            <w:r w:rsidR="007570F3">
              <w:rPr>
                <w:rFonts w:ascii="Century Gothic" w:hAnsi="Century Gothic" w:cs="Segoe UI"/>
                <w:sz w:val="20"/>
                <w:szCs w:val="20"/>
              </w:rPr>
              <w:t>96,211</w:t>
            </w:r>
            <w:r w:rsidRPr="005338A1">
              <w:rPr>
                <w:rFonts w:ascii="Century Gothic" w:hAnsi="Century Gothic" w:cs="Segoe UI"/>
                <w:sz w:val="20"/>
                <w:szCs w:val="20"/>
              </w:rPr>
              <w:t xml:space="preserve"> to $</w:t>
            </w:r>
            <w:r w:rsidR="007570F3">
              <w:rPr>
                <w:rFonts w:ascii="Century Gothic" w:hAnsi="Century Gothic" w:cs="Segoe UI"/>
                <w:sz w:val="20"/>
                <w:szCs w:val="20"/>
              </w:rPr>
              <w:t>108,543</w:t>
            </w:r>
            <w:r w:rsidRPr="005338A1">
              <w:rPr>
                <w:rFonts w:ascii="Century Gothic" w:hAnsi="Century Gothic" w:cs="Segoe UI"/>
                <w:sz w:val="20"/>
                <w:szCs w:val="20"/>
              </w:rPr>
              <w:t xml:space="preserve"> p.a. (plus 15.4% employer superannuation) </w:t>
            </w:r>
          </w:p>
        </w:tc>
      </w:tr>
      <w:tr w:rsidR="005338A1" w:rsidRPr="005338A1" w14:paraId="07365C01" w14:textId="77777777" w:rsidTr="000B333A">
        <w:trPr>
          <w:jc w:val="center"/>
        </w:trPr>
        <w:tc>
          <w:tcPr>
            <w:tcW w:w="1696" w:type="dxa"/>
          </w:tcPr>
          <w:p w14:paraId="1041A25E"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Closing Date</w:t>
            </w:r>
          </w:p>
        </w:tc>
        <w:tc>
          <w:tcPr>
            <w:tcW w:w="7802" w:type="dxa"/>
            <w:gridSpan w:val="3"/>
          </w:tcPr>
          <w:p w14:paraId="40FEBA1A" w14:textId="1D81C53B" w:rsidR="005338A1" w:rsidRPr="005338A1" w:rsidRDefault="007570F3" w:rsidP="000B333A">
            <w:pPr>
              <w:spacing w:before="60" w:after="60"/>
              <w:rPr>
                <w:rFonts w:ascii="Century Gothic" w:hAnsi="Century Gothic" w:cs="Calibri"/>
                <w:b/>
                <w:bCs/>
                <w:color w:val="B5121B"/>
                <w:sz w:val="20"/>
                <w:szCs w:val="20"/>
              </w:rPr>
            </w:pPr>
            <w:r>
              <w:rPr>
                <w:rFonts w:ascii="Century Gothic" w:hAnsi="Century Gothic" w:cs="Segoe UI"/>
                <w:sz w:val="20"/>
                <w:szCs w:val="20"/>
              </w:rPr>
              <w:t>Tuesday, 17 June 2025</w:t>
            </w:r>
          </w:p>
        </w:tc>
      </w:tr>
      <w:tr w:rsidR="005338A1" w:rsidRPr="005338A1" w14:paraId="37D95810" w14:textId="77777777" w:rsidTr="000B333A">
        <w:trPr>
          <w:jc w:val="center"/>
        </w:trPr>
        <w:tc>
          <w:tcPr>
            <w:tcW w:w="1696" w:type="dxa"/>
            <w:shd w:val="clear" w:color="auto" w:fill="F2F2F2" w:themeFill="background1" w:themeFillShade="F2"/>
          </w:tcPr>
          <w:p w14:paraId="4B743CB3"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Eligibility Requirements</w:t>
            </w:r>
          </w:p>
        </w:tc>
        <w:tc>
          <w:tcPr>
            <w:tcW w:w="7802" w:type="dxa"/>
            <w:gridSpan w:val="3"/>
            <w:shd w:val="clear" w:color="auto" w:fill="F2F2F2" w:themeFill="background1" w:themeFillShade="F2"/>
          </w:tcPr>
          <w:p w14:paraId="45496A8E" w14:textId="77777777" w:rsidR="005338A1" w:rsidRPr="005338A1" w:rsidRDefault="005338A1" w:rsidP="000B333A">
            <w:pPr>
              <w:pStyle w:val="ListBullet"/>
              <w:numPr>
                <w:ilvl w:val="0"/>
                <w:numId w:val="0"/>
              </w:numPr>
              <w:spacing w:before="60" w:after="60"/>
              <w:jc w:val="both"/>
              <w:rPr>
                <w:rFonts w:ascii="Century Gothic" w:hAnsi="Century Gothic"/>
              </w:rPr>
            </w:pPr>
            <w:r w:rsidRPr="005338A1">
              <w:rPr>
                <w:rFonts w:ascii="Century Gothic" w:hAnsi="Century Gothic"/>
              </w:rPr>
              <w:t xml:space="preserve">Must be an </w:t>
            </w:r>
            <w:r w:rsidRPr="005338A1">
              <w:rPr>
                <w:rFonts w:ascii="Century Gothic" w:hAnsi="Century Gothic"/>
                <w:b/>
                <w:bCs/>
              </w:rPr>
              <w:t>Australian Citizen</w:t>
            </w:r>
            <w:r w:rsidRPr="005338A1">
              <w:rPr>
                <w:rFonts w:ascii="Century Gothic" w:hAnsi="Century Gothic"/>
              </w:rPr>
              <w:t>.</w:t>
            </w:r>
          </w:p>
          <w:p w14:paraId="2C89A706" w14:textId="77777777" w:rsidR="005338A1" w:rsidRPr="005338A1" w:rsidRDefault="005338A1" w:rsidP="000B333A">
            <w:pPr>
              <w:spacing w:before="60" w:after="60"/>
              <w:rPr>
                <w:rFonts w:ascii="Century Gothic" w:hAnsi="Century Gothic" w:cs="Calibri"/>
                <w:b/>
                <w:bCs/>
                <w:color w:val="B5121B"/>
                <w:sz w:val="20"/>
                <w:szCs w:val="20"/>
              </w:rPr>
            </w:pPr>
            <w:r w:rsidRPr="005338A1">
              <w:rPr>
                <w:rFonts w:ascii="Century Gothic" w:hAnsi="Century Gothic"/>
                <w:sz w:val="20"/>
                <w:szCs w:val="20"/>
              </w:rPr>
              <w:t>The successful candidate will be required to undergo pre-employment checks and may be required to obtain/maintain a Baseline security clearance (minimum requirement depending on role)</w:t>
            </w:r>
          </w:p>
        </w:tc>
      </w:tr>
      <w:tr w:rsidR="005338A1" w:rsidRPr="005338A1" w14:paraId="77BBF765" w14:textId="77777777" w:rsidTr="000B333A">
        <w:trPr>
          <w:jc w:val="center"/>
        </w:trPr>
        <w:tc>
          <w:tcPr>
            <w:tcW w:w="1696" w:type="dxa"/>
          </w:tcPr>
          <w:p w14:paraId="28143136"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Qualifications</w:t>
            </w:r>
          </w:p>
        </w:tc>
        <w:tc>
          <w:tcPr>
            <w:tcW w:w="7802" w:type="dxa"/>
            <w:gridSpan w:val="3"/>
          </w:tcPr>
          <w:p w14:paraId="6F5FFBAC" w14:textId="77777777" w:rsidR="00404A4C" w:rsidRPr="00306DEC" w:rsidRDefault="00404A4C" w:rsidP="00404A4C">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Tertiary qualifications in media, journalism, communications or a related field</w:t>
            </w:r>
            <w:r>
              <w:rPr>
                <w:rFonts w:ascii="Century Gothic" w:hAnsi="Century Gothic"/>
                <w:sz w:val="20"/>
                <w:szCs w:val="20"/>
              </w:rPr>
              <w:t xml:space="preserve"> (or equivalent experience)</w:t>
            </w:r>
          </w:p>
          <w:p w14:paraId="5046D817" w14:textId="77777777" w:rsidR="00404A4C" w:rsidRPr="00306DEC" w:rsidRDefault="00404A4C" w:rsidP="00404A4C">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 xml:space="preserve">Minimum </w:t>
            </w:r>
            <w:r>
              <w:rPr>
                <w:rFonts w:ascii="Century Gothic" w:hAnsi="Century Gothic"/>
                <w:sz w:val="20"/>
                <w:szCs w:val="20"/>
              </w:rPr>
              <w:t>three</w:t>
            </w:r>
            <w:r w:rsidRPr="00306DEC">
              <w:rPr>
                <w:rFonts w:ascii="Century Gothic" w:hAnsi="Century Gothic"/>
                <w:sz w:val="20"/>
                <w:szCs w:val="20"/>
              </w:rPr>
              <w:t xml:space="preserve"> years’ experience in the development and implementation of media strategies, including preparation of media releases and media liaison.</w:t>
            </w:r>
          </w:p>
          <w:p w14:paraId="48DCC5B1" w14:textId="77777777" w:rsidR="00404A4C" w:rsidRPr="00306DEC" w:rsidRDefault="00404A4C" w:rsidP="00404A4C">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Experience working closely with or for government on media and communications strategies and messaging.</w:t>
            </w:r>
          </w:p>
          <w:p w14:paraId="29B09E77" w14:textId="77E0EF48" w:rsidR="005338A1" w:rsidRPr="005338A1" w:rsidRDefault="00404A4C" w:rsidP="00404A4C">
            <w:pPr>
              <w:pStyle w:val="ListParagraph"/>
              <w:numPr>
                <w:ilvl w:val="0"/>
                <w:numId w:val="1"/>
              </w:numPr>
              <w:autoSpaceDE w:val="0"/>
              <w:autoSpaceDN w:val="0"/>
              <w:adjustRightInd w:val="0"/>
              <w:spacing w:before="120" w:after="120" w:line="312" w:lineRule="auto"/>
              <w:ind w:right="-108"/>
              <w:rPr>
                <w:rFonts w:ascii="Century Gothic" w:hAnsi="Century Gothic"/>
                <w:color w:val="000000" w:themeColor="text1"/>
                <w:sz w:val="20"/>
                <w:szCs w:val="20"/>
              </w:rPr>
            </w:pPr>
            <w:r w:rsidRPr="00306DEC">
              <w:rPr>
                <w:rFonts w:ascii="Century Gothic" w:hAnsi="Century Gothic"/>
                <w:sz w:val="20"/>
                <w:szCs w:val="20"/>
              </w:rPr>
              <w:t>Experience in health, medical, science or related fields</w:t>
            </w:r>
            <w:r>
              <w:rPr>
                <w:rFonts w:ascii="Century Gothic" w:hAnsi="Century Gothic"/>
                <w:sz w:val="20"/>
                <w:szCs w:val="20"/>
              </w:rPr>
              <w:t xml:space="preserve"> is desirable</w:t>
            </w:r>
            <w:r w:rsidRPr="00306DEC">
              <w:rPr>
                <w:rFonts w:ascii="Century Gothic" w:hAnsi="Century Gothic"/>
                <w:sz w:val="20"/>
                <w:szCs w:val="20"/>
              </w:rPr>
              <w:t>.</w:t>
            </w:r>
          </w:p>
        </w:tc>
      </w:tr>
      <w:tr w:rsidR="005338A1" w:rsidRPr="005338A1" w14:paraId="045B798F" w14:textId="77777777" w:rsidTr="000B333A">
        <w:trPr>
          <w:jc w:val="center"/>
        </w:trPr>
        <w:tc>
          <w:tcPr>
            <w:tcW w:w="1696" w:type="dxa"/>
            <w:shd w:val="clear" w:color="auto" w:fill="F2F2F2" w:themeFill="background1" w:themeFillShade="F2"/>
          </w:tcPr>
          <w:p w14:paraId="010ED86E" w14:textId="77777777" w:rsidR="005338A1" w:rsidRPr="005338A1" w:rsidRDefault="005338A1" w:rsidP="000B333A">
            <w:pPr>
              <w:spacing w:before="60" w:after="60"/>
              <w:textAlignment w:val="baseline"/>
              <w:rPr>
                <w:rFonts w:ascii="Century Gothic" w:hAnsi="Century Gothic" w:cs="Segoe UI"/>
                <w:b/>
                <w:bCs/>
                <w:sz w:val="20"/>
                <w:szCs w:val="20"/>
              </w:rPr>
            </w:pPr>
            <w:r w:rsidRPr="005338A1">
              <w:rPr>
                <w:rFonts w:ascii="Century Gothic" w:hAnsi="Century Gothic" w:cs="Segoe UI"/>
                <w:b/>
                <w:bCs/>
                <w:sz w:val="20"/>
                <w:szCs w:val="20"/>
              </w:rPr>
              <w:t>How to Apply</w:t>
            </w:r>
          </w:p>
        </w:tc>
        <w:tc>
          <w:tcPr>
            <w:tcW w:w="7802" w:type="dxa"/>
            <w:gridSpan w:val="3"/>
            <w:shd w:val="clear" w:color="auto" w:fill="F2F2F2" w:themeFill="background1" w:themeFillShade="F2"/>
          </w:tcPr>
          <w:p w14:paraId="31919575" w14:textId="77777777" w:rsidR="005338A1" w:rsidRPr="005338A1" w:rsidRDefault="005338A1" w:rsidP="000B333A">
            <w:pPr>
              <w:spacing w:before="60" w:after="60"/>
              <w:textAlignment w:val="baseline"/>
              <w:rPr>
                <w:rFonts w:ascii="Century Gothic" w:hAnsi="Century Gothic" w:cs="Segoe UI"/>
                <w:sz w:val="20"/>
                <w:szCs w:val="20"/>
              </w:rPr>
            </w:pPr>
            <w:r w:rsidRPr="005338A1">
              <w:rPr>
                <w:rFonts w:ascii="Century Gothic" w:hAnsi="Century Gothic" w:cs="Segoe UI"/>
                <w:sz w:val="20"/>
                <w:szCs w:val="20"/>
              </w:rPr>
              <w:t xml:space="preserve">Write a one-page pitch and tell us why you are the right person for the job. We want to know why you are interested in the role, what you can bring to Cancer Australia, and how your skills, knowledge, experience and qualifications are applicable to the role. In a nutshell – why should we hire you? </w:t>
            </w:r>
            <w:r w:rsidRPr="005338A1">
              <w:rPr>
                <w:rFonts w:ascii="Century Gothic" w:hAnsi="Century Gothic" w:cs="Segoe UI"/>
                <w:b/>
                <w:bCs/>
                <w:i/>
                <w:iCs/>
                <w:sz w:val="20"/>
                <w:szCs w:val="20"/>
              </w:rPr>
              <w:t>(maximum words 1000)</w:t>
            </w:r>
          </w:p>
          <w:p w14:paraId="391F6466" w14:textId="77777777" w:rsidR="005338A1" w:rsidRPr="005338A1" w:rsidRDefault="005338A1" w:rsidP="000B333A">
            <w:pPr>
              <w:spacing w:before="60" w:after="60"/>
              <w:rPr>
                <w:rFonts w:ascii="Century Gothic" w:hAnsi="Century Gothic" w:cs="Calibri"/>
                <w:b/>
                <w:bCs/>
                <w:color w:val="B5121B"/>
                <w:sz w:val="20"/>
                <w:szCs w:val="20"/>
              </w:rPr>
            </w:pPr>
            <w:r w:rsidRPr="005338A1">
              <w:rPr>
                <w:rFonts w:ascii="Century Gothic" w:hAnsi="Century Gothic" w:cs="Segoe UI"/>
                <w:sz w:val="20"/>
                <w:szCs w:val="20"/>
              </w:rPr>
              <w:t xml:space="preserve">Your application must include an Application Cover Form, written pitch and your resume. Please refer to the job vacancy page on our website for the template. Please submit your completed application to: </w:t>
            </w:r>
            <w:hyperlink r:id="rId12" w:history="1">
              <w:r w:rsidRPr="005338A1">
                <w:rPr>
                  <w:rStyle w:val="Hyperlink"/>
                  <w:rFonts w:ascii="Century Gothic" w:hAnsi="Century Gothic" w:cs="Segoe UI"/>
                  <w:sz w:val="20"/>
                  <w:szCs w:val="20"/>
                </w:rPr>
                <w:t>recruitment@canceraustralia.gov.au</w:t>
              </w:r>
            </w:hyperlink>
            <w:r w:rsidRPr="005338A1">
              <w:rPr>
                <w:rFonts w:ascii="Century Gothic" w:hAnsi="Century Gothic" w:cs="Segoe UI"/>
                <w:sz w:val="20"/>
                <w:szCs w:val="20"/>
              </w:rPr>
              <w:t xml:space="preserve"> </w:t>
            </w:r>
          </w:p>
        </w:tc>
      </w:tr>
    </w:tbl>
    <w:p w14:paraId="153F4784" w14:textId="77777777" w:rsidR="001534F0" w:rsidRDefault="001534F0" w:rsidP="00C0636F">
      <w:pPr>
        <w:spacing w:before="100" w:beforeAutospacing="1" w:after="0"/>
        <w:rPr>
          <w:rFonts w:ascii="Century Gothic" w:hAnsi="Century Gothic" w:cs="Calibri"/>
          <w:b/>
          <w:iCs/>
          <w:noProof/>
          <w:color w:val="C00000"/>
        </w:rPr>
      </w:pPr>
    </w:p>
    <w:p w14:paraId="2A173B2C" w14:textId="77777777" w:rsidR="001534F0" w:rsidRDefault="001534F0" w:rsidP="00C0636F">
      <w:pPr>
        <w:spacing w:before="100" w:beforeAutospacing="1" w:after="0"/>
        <w:rPr>
          <w:rFonts w:ascii="Century Gothic" w:hAnsi="Century Gothic" w:cs="Calibri"/>
          <w:b/>
          <w:iCs/>
          <w:noProof/>
          <w:color w:val="C00000"/>
        </w:rPr>
      </w:pPr>
    </w:p>
    <w:p w14:paraId="0BF42EA5" w14:textId="77777777" w:rsidR="001534F0" w:rsidRDefault="001534F0" w:rsidP="00C0636F">
      <w:pPr>
        <w:spacing w:before="100" w:beforeAutospacing="1" w:after="0"/>
        <w:rPr>
          <w:rFonts w:ascii="Century Gothic" w:hAnsi="Century Gothic" w:cs="Calibri"/>
          <w:b/>
          <w:iCs/>
          <w:noProof/>
          <w:color w:val="C00000"/>
        </w:rPr>
      </w:pPr>
    </w:p>
    <w:p w14:paraId="03F88A5C" w14:textId="77777777" w:rsidR="001534F0" w:rsidRDefault="001534F0" w:rsidP="00C0636F">
      <w:pPr>
        <w:spacing w:before="100" w:beforeAutospacing="1" w:after="0"/>
        <w:rPr>
          <w:rFonts w:ascii="Century Gothic" w:hAnsi="Century Gothic" w:cs="Calibri"/>
          <w:b/>
          <w:iCs/>
          <w:noProof/>
          <w:color w:val="C00000"/>
        </w:rPr>
      </w:pPr>
    </w:p>
    <w:p w14:paraId="641A5658" w14:textId="31AE3A1F" w:rsidR="00C0636F" w:rsidRPr="00786C4C" w:rsidRDefault="00C0636F" w:rsidP="00C0636F">
      <w:pPr>
        <w:spacing w:before="100" w:beforeAutospacing="1" w:after="0"/>
        <w:rPr>
          <w:rFonts w:ascii="Century Gothic" w:hAnsi="Century Gothic"/>
          <w:b/>
          <w:color w:val="C00000"/>
        </w:rPr>
      </w:pPr>
      <w:r w:rsidRPr="00786C4C">
        <w:rPr>
          <w:rFonts w:ascii="Century Gothic" w:hAnsi="Century Gothic" w:cs="Calibri"/>
          <w:b/>
          <w:iCs/>
          <w:noProof/>
          <w:color w:val="C00000"/>
        </w:rPr>
        <w:lastRenderedPageBreak/>
        <w:t>About Cancer Australia</w:t>
      </w:r>
    </w:p>
    <w:p w14:paraId="4C348C82" w14:textId="77777777" w:rsidR="001A7E88" w:rsidRPr="001A7E88" w:rsidRDefault="001A7E88" w:rsidP="001A7E88">
      <w:pPr>
        <w:pStyle w:val="NormalWeb"/>
        <w:spacing w:after="120" w:afterAutospacing="0"/>
        <w:rPr>
          <w:rFonts w:ascii="Century Gothic" w:hAnsi="Century Gothic"/>
          <w:sz w:val="20"/>
          <w:szCs w:val="20"/>
        </w:rPr>
      </w:pPr>
      <w:r w:rsidRPr="001A7E88">
        <w:rPr>
          <w:rFonts w:ascii="Century Gothic" w:hAnsi="Century Gothic"/>
          <w:sz w:val="20"/>
          <w:szCs w:val="20"/>
        </w:rPr>
        <w:t xml:space="preserve">As the Australian Government’s national cancer control agency, Cancer Australia aims to reduce the impact of all cancers and improve outcomes and experiences for all people affected by cancer. </w:t>
      </w:r>
    </w:p>
    <w:p w14:paraId="16FF4659" w14:textId="77777777" w:rsidR="001A7E88" w:rsidRPr="001A7E88" w:rsidRDefault="001A7E88" w:rsidP="001A7E88">
      <w:pPr>
        <w:pStyle w:val="NormalWeb"/>
        <w:spacing w:after="120" w:afterAutospacing="0"/>
        <w:rPr>
          <w:rFonts w:ascii="Century Gothic" w:hAnsi="Century Gothic"/>
          <w:sz w:val="20"/>
          <w:szCs w:val="20"/>
        </w:rPr>
      </w:pPr>
      <w:r w:rsidRPr="001A7E88">
        <w:rPr>
          <w:rFonts w:ascii="Century Gothic" w:hAnsi="Century Gothic"/>
          <w:sz w:val="20"/>
          <w:szCs w:val="20"/>
        </w:rPr>
        <w:t xml:space="preserve">The </w:t>
      </w:r>
      <w:r w:rsidRPr="001A7E88">
        <w:rPr>
          <w:rFonts w:ascii="Century Gothic" w:hAnsi="Century Gothic"/>
          <w:i/>
          <w:iCs/>
          <w:sz w:val="20"/>
          <w:szCs w:val="20"/>
        </w:rPr>
        <w:t>Cancer Australia Act 2006</w:t>
      </w:r>
      <w:r w:rsidRPr="001A7E88">
        <w:rPr>
          <w:rFonts w:ascii="Century Gothic" w:hAnsi="Century Gothic"/>
          <w:sz w:val="20"/>
          <w:szCs w:val="20"/>
        </w:rPr>
        <w:t xml:space="preserve"> established Cancer Australia to provide leadership and vision, support to consumers and health professionals, and make recommendations to the government about cancer policy and priorities. </w:t>
      </w:r>
    </w:p>
    <w:p w14:paraId="77768707" w14:textId="2C5B63A9" w:rsidR="005338A1" w:rsidRDefault="001A7E88" w:rsidP="001534F0">
      <w:pPr>
        <w:pStyle w:val="NormalWeb"/>
        <w:spacing w:after="120" w:afterAutospacing="0"/>
        <w:rPr>
          <w:rStyle w:val="Strong"/>
          <w:rFonts w:ascii="Century Gothic" w:hAnsi="Century Gothic"/>
          <w:color w:val="C00000"/>
        </w:rPr>
      </w:pPr>
      <w:r w:rsidRPr="001A7E88">
        <w:rPr>
          <w:rFonts w:ascii="Century Gothic" w:hAnsi="Century Gothic"/>
          <w:sz w:val="20"/>
          <w:szCs w:val="20"/>
        </w:rPr>
        <w:t xml:space="preserve">The agency is subject to </w:t>
      </w:r>
      <w:r w:rsidRPr="001A7E88">
        <w:rPr>
          <w:rFonts w:ascii="Century Gothic" w:hAnsi="Century Gothic"/>
          <w:i/>
          <w:iCs/>
          <w:sz w:val="20"/>
          <w:szCs w:val="20"/>
        </w:rPr>
        <w:t>the Public Service Act 1999</w:t>
      </w:r>
      <w:r w:rsidRPr="001A7E88">
        <w:rPr>
          <w:rFonts w:ascii="Century Gothic" w:hAnsi="Century Gothic"/>
          <w:sz w:val="20"/>
          <w:szCs w:val="20"/>
        </w:rPr>
        <w:t xml:space="preserve">, </w:t>
      </w:r>
      <w:r w:rsidRPr="001A7E88">
        <w:rPr>
          <w:rFonts w:ascii="Century Gothic" w:hAnsi="Century Gothic"/>
          <w:i/>
          <w:iCs/>
          <w:sz w:val="20"/>
          <w:szCs w:val="20"/>
        </w:rPr>
        <w:t>Auditor General Act 1997</w:t>
      </w:r>
      <w:r w:rsidRPr="001A7E88">
        <w:rPr>
          <w:rFonts w:ascii="Century Gothic" w:hAnsi="Century Gothic"/>
          <w:sz w:val="20"/>
          <w:szCs w:val="20"/>
        </w:rPr>
        <w:t xml:space="preserve"> and is a non-corporate Commonwealth entity under the </w:t>
      </w:r>
      <w:r w:rsidRPr="001A7E88">
        <w:rPr>
          <w:rFonts w:ascii="Century Gothic" w:hAnsi="Century Gothic"/>
          <w:i/>
          <w:iCs/>
          <w:sz w:val="20"/>
          <w:szCs w:val="20"/>
        </w:rPr>
        <w:t>Public Governance, Performance and Accountability Act 2013</w:t>
      </w:r>
      <w:r w:rsidRPr="001A7E88">
        <w:rPr>
          <w:rFonts w:ascii="Century Gothic" w:hAnsi="Century Gothic"/>
          <w:sz w:val="20"/>
          <w:szCs w:val="20"/>
        </w:rPr>
        <w:t xml:space="preserve"> and is part of the </w:t>
      </w:r>
      <w:r w:rsidR="00491F7E">
        <w:rPr>
          <w:rFonts w:ascii="Century Gothic" w:hAnsi="Century Gothic"/>
          <w:sz w:val="20"/>
          <w:szCs w:val="20"/>
        </w:rPr>
        <w:t xml:space="preserve">Department of </w:t>
      </w:r>
      <w:r w:rsidRPr="001A7E88">
        <w:rPr>
          <w:rFonts w:ascii="Century Gothic" w:hAnsi="Century Gothic"/>
          <w:sz w:val="20"/>
          <w:szCs w:val="20"/>
        </w:rPr>
        <w:t>Health</w:t>
      </w:r>
      <w:r w:rsidR="00491F7E">
        <w:rPr>
          <w:rFonts w:ascii="Century Gothic" w:hAnsi="Century Gothic"/>
          <w:sz w:val="20"/>
          <w:szCs w:val="20"/>
        </w:rPr>
        <w:t>, Disability</w:t>
      </w:r>
      <w:r w:rsidRPr="001A7E88">
        <w:rPr>
          <w:rFonts w:ascii="Century Gothic" w:hAnsi="Century Gothic"/>
          <w:sz w:val="20"/>
          <w:szCs w:val="20"/>
        </w:rPr>
        <w:t xml:space="preserve"> and Age</w:t>
      </w:r>
      <w:r w:rsidR="00491F7E">
        <w:rPr>
          <w:rFonts w:ascii="Century Gothic" w:hAnsi="Century Gothic"/>
          <w:sz w:val="20"/>
          <w:szCs w:val="20"/>
        </w:rPr>
        <w:t xml:space="preserve">ing </w:t>
      </w:r>
      <w:r w:rsidRPr="001A7E88">
        <w:rPr>
          <w:rFonts w:ascii="Century Gothic" w:hAnsi="Century Gothic"/>
          <w:sz w:val="20"/>
          <w:szCs w:val="20"/>
        </w:rPr>
        <w:t xml:space="preserve">Portfolio. </w:t>
      </w:r>
    </w:p>
    <w:p w14:paraId="6121DDFF" w14:textId="018F748A" w:rsidR="00C0636F" w:rsidRPr="00786C4C" w:rsidRDefault="00C0636F" w:rsidP="00C0636F">
      <w:pPr>
        <w:pStyle w:val="NormalWeb"/>
        <w:spacing w:after="0" w:afterAutospacing="0"/>
        <w:rPr>
          <w:rFonts w:ascii="Century Gothic" w:hAnsi="Century Gothic"/>
          <w:color w:val="C00000"/>
          <w:sz w:val="22"/>
          <w:szCs w:val="22"/>
        </w:rPr>
      </w:pPr>
      <w:r w:rsidRPr="00786C4C">
        <w:rPr>
          <w:rStyle w:val="Strong"/>
          <w:rFonts w:ascii="Century Gothic" w:hAnsi="Century Gothic"/>
          <w:color w:val="C00000"/>
          <w:sz w:val="22"/>
          <w:szCs w:val="22"/>
        </w:rPr>
        <w:t>How we operate</w:t>
      </w:r>
    </w:p>
    <w:bookmarkEnd w:id="0"/>
    <w:p w14:paraId="409DE76B"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 xml:space="preserve">Cancer Australia works collaboratively across the entire cancer control system with Australians affected by cancer, health professionals, researchers, policy makers and service providers. The agency is a respected thought leader in the sector and is uniquely positioned to provide robust, world-leading advice to the Australian Government on cancer policy priorities. </w:t>
      </w:r>
    </w:p>
    <w:p w14:paraId="04C3D5BB"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 xml:space="preserve">Cancer Australia works closely with Aboriginal and Torres Strait Islander people to integrate First Nations’ perspectives and co-design improved cancer experiences and outcomes for Aboriginal and Torres Strait Islander people. It fulfills its statutory obligations to fund cancer research by building research capability and addressing emerging priorities for cancer research. It also lends expertise to inform international cancer control. </w:t>
      </w:r>
    </w:p>
    <w:p w14:paraId="67EB22F3"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 xml:space="preserve">Cancer Australia provides evidence-based cancer information to cancer consumers, health professionals and the community. </w:t>
      </w:r>
    </w:p>
    <w:p w14:paraId="42A8B113"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 xml:space="preserve">Cancer Australia uses its position as a trusted collaborator to facilitate a unity of purpose across the sector in setting priorities for cancer control both in Australia and internationally. </w:t>
      </w:r>
    </w:p>
    <w:p w14:paraId="5C9DF5D9"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The agency leverages its stakeholder relationships to cost-effectively harness the most eminent advice on any cancer issue at short notice.</w:t>
      </w:r>
    </w:p>
    <w:p w14:paraId="32ED7EC4" w14:textId="77777777" w:rsidR="00807E6B" w:rsidRPr="00807E6B" w:rsidRDefault="00807E6B" w:rsidP="00807E6B">
      <w:pPr>
        <w:pStyle w:val="NormalWeb"/>
        <w:spacing w:after="120" w:afterAutospacing="0"/>
        <w:rPr>
          <w:rFonts w:ascii="Century Gothic" w:hAnsi="Century Gothic"/>
          <w:sz w:val="20"/>
          <w:szCs w:val="20"/>
        </w:rPr>
      </w:pPr>
      <w:r w:rsidRPr="00807E6B">
        <w:rPr>
          <w:rFonts w:ascii="Century Gothic" w:hAnsi="Century Gothic"/>
          <w:sz w:val="20"/>
          <w:szCs w:val="20"/>
        </w:rPr>
        <w:t>Suitable candidates may be placed in a merit pool from this selection process and the pool may be used to fill similar roles. Applicants may have their application and assessment results shared with other Australian Public Service (APS) agencies looking to fill similar roles.</w:t>
      </w:r>
    </w:p>
    <w:p w14:paraId="4BC77FFA" w14:textId="77777777" w:rsidR="001534F0" w:rsidRDefault="001534F0" w:rsidP="009054CB">
      <w:pPr>
        <w:pStyle w:val="NormalWeb"/>
        <w:spacing w:after="0" w:afterAutospacing="0"/>
        <w:rPr>
          <w:rStyle w:val="Strong"/>
          <w:rFonts w:ascii="Century Gothic" w:hAnsi="Century Gothic"/>
          <w:color w:val="C00000"/>
        </w:rPr>
      </w:pPr>
    </w:p>
    <w:p w14:paraId="7E34463E" w14:textId="77777777" w:rsidR="001534F0" w:rsidRDefault="001534F0" w:rsidP="009054CB">
      <w:pPr>
        <w:pStyle w:val="NormalWeb"/>
        <w:spacing w:after="0" w:afterAutospacing="0"/>
        <w:rPr>
          <w:rStyle w:val="Strong"/>
          <w:rFonts w:ascii="Century Gothic" w:hAnsi="Century Gothic"/>
          <w:color w:val="C00000"/>
        </w:rPr>
      </w:pPr>
    </w:p>
    <w:p w14:paraId="2AD99F2D" w14:textId="77777777" w:rsidR="001534F0" w:rsidRDefault="001534F0" w:rsidP="009054CB">
      <w:pPr>
        <w:pStyle w:val="NormalWeb"/>
        <w:spacing w:after="0" w:afterAutospacing="0"/>
        <w:rPr>
          <w:rStyle w:val="Strong"/>
          <w:rFonts w:ascii="Century Gothic" w:hAnsi="Century Gothic"/>
          <w:color w:val="C00000"/>
        </w:rPr>
      </w:pPr>
    </w:p>
    <w:p w14:paraId="493CBB08" w14:textId="77777777" w:rsidR="001534F0" w:rsidRDefault="001534F0" w:rsidP="009054CB">
      <w:pPr>
        <w:pStyle w:val="NormalWeb"/>
        <w:spacing w:after="0" w:afterAutospacing="0"/>
        <w:rPr>
          <w:rStyle w:val="Strong"/>
          <w:rFonts w:ascii="Century Gothic" w:hAnsi="Century Gothic"/>
          <w:color w:val="C00000"/>
        </w:rPr>
      </w:pPr>
    </w:p>
    <w:p w14:paraId="6319C56A" w14:textId="77777777" w:rsidR="001534F0" w:rsidRDefault="001534F0" w:rsidP="009054CB">
      <w:pPr>
        <w:pStyle w:val="NormalWeb"/>
        <w:spacing w:after="0" w:afterAutospacing="0"/>
        <w:rPr>
          <w:rStyle w:val="Strong"/>
          <w:rFonts w:ascii="Century Gothic" w:hAnsi="Century Gothic"/>
          <w:color w:val="C00000"/>
        </w:rPr>
      </w:pPr>
    </w:p>
    <w:p w14:paraId="0E0FE81B" w14:textId="77777777" w:rsidR="001534F0" w:rsidRDefault="001534F0" w:rsidP="009054CB">
      <w:pPr>
        <w:pStyle w:val="NormalWeb"/>
        <w:spacing w:after="0" w:afterAutospacing="0"/>
        <w:rPr>
          <w:rStyle w:val="Strong"/>
          <w:rFonts w:ascii="Century Gothic" w:hAnsi="Century Gothic"/>
          <w:color w:val="C00000"/>
        </w:rPr>
      </w:pPr>
    </w:p>
    <w:p w14:paraId="4AC00D82" w14:textId="6EB76E50" w:rsidR="009054CB" w:rsidRDefault="00AB6293" w:rsidP="009054CB">
      <w:pPr>
        <w:pStyle w:val="NormalWeb"/>
        <w:spacing w:after="0" w:afterAutospacing="0"/>
        <w:rPr>
          <w:rStyle w:val="Strong"/>
          <w:rFonts w:ascii="Century Gothic" w:hAnsi="Century Gothic"/>
          <w:color w:val="C00000"/>
        </w:rPr>
      </w:pPr>
      <w:r w:rsidRPr="009054CB">
        <w:rPr>
          <w:rStyle w:val="Strong"/>
          <w:rFonts w:ascii="Century Gothic" w:hAnsi="Century Gothic"/>
          <w:color w:val="C00000"/>
        </w:rPr>
        <w:lastRenderedPageBreak/>
        <w:t>Evidence, Priority Initiatives and Communications Branch</w:t>
      </w:r>
    </w:p>
    <w:p w14:paraId="59C2843D" w14:textId="303DB7C7" w:rsidR="00AB6293" w:rsidRPr="009054CB" w:rsidRDefault="00AB6293" w:rsidP="009054CB">
      <w:pPr>
        <w:pStyle w:val="NormalWeb"/>
        <w:spacing w:after="0" w:afterAutospacing="0"/>
        <w:rPr>
          <w:rFonts w:ascii="Century Gothic" w:hAnsi="Century Gothic"/>
          <w:b/>
          <w:bCs/>
          <w:color w:val="C00000"/>
        </w:rPr>
      </w:pPr>
      <w:r w:rsidRPr="00AB6293">
        <w:rPr>
          <w:rFonts w:ascii="Century Gothic" w:hAnsi="Century Gothic"/>
          <w:sz w:val="20"/>
          <w:szCs w:val="20"/>
        </w:rPr>
        <w:t xml:space="preserve">The EPIC Branch is comprised of three sections:  Lung and Pancreatic Cancer Initiatives Section; Evidence and Data Section and Health Promotion and Communication Section. The Branch delivers a range of initiatives to reduce disparities and improve cancer outcomes for all Australians, including through: </w:t>
      </w:r>
    </w:p>
    <w:p w14:paraId="16580735" w14:textId="77777777" w:rsidR="00AB6293" w:rsidRPr="00DB661C" w:rsidRDefault="00AB6293" w:rsidP="009054CB">
      <w:pPr>
        <w:pStyle w:val="ListParagraph"/>
        <w:widowControl w:val="0"/>
        <w:numPr>
          <w:ilvl w:val="0"/>
          <w:numId w:val="4"/>
        </w:numPr>
        <w:tabs>
          <w:tab w:val="left" w:pos="527"/>
          <w:tab w:val="left" w:pos="528"/>
        </w:tabs>
        <w:spacing w:before="16"/>
        <w:rPr>
          <w:rFonts w:ascii="Century Gothic" w:hAnsi="Century Gothic"/>
          <w:sz w:val="20"/>
          <w:szCs w:val="20"/>
        </w:rPr>
      </w:pPr>
      <w:r w:rsidRPr="00DB661C">
        <w:rPr>
          <w:rFonts w:ascii="Century Gothic" w:hAnsi="Century Gothic"/>
          <w:sz w:val="20"/>
          <w:szCs w:val="20"/>
        </w:rPr>
        <w:t>delivering priority programs targeting cancers with poorer outcomes including lung and pancreatic cancers</w:t>
      </w:r>
    </w:p>
    <w:p w14:paraId="4A193713" w14:textId="77777777" w:rsidR="00AB6293" w:rsidRPr="00DB661C" w:rsidRDefault="00AB6293" w:rsidP="009054CB">
      <w:pPr>
        <w:pStyle w:val="ListParagraph"/>
        <w:widowControl w:val="0"/>
        <w:numPr>
          <w:ilvl w:val="0"/>
          <w:numId w:val="4"/>
        </w:numPr>
        <w:tabs>
          <w:tab w:val="left" w:pos="527"/>
          <w:tab w:val="left" w:pos="528"/>
        </w:tabs>
        <w:spacing w:before="16"/>
        <w:rPr>
          <w:rFonts w:ascii="Century Gothic" w:hAnsi="Century Gothic"/>
          <w:sz w:val="20"/>
          <w:szCs w:val="20"/>
        </w:rPr>
      </w:pPr>
      <w:r w:rsidRPr="00DB661C">
        <w:rPr>
          <w:rFonts w:ascii="Century Gothic" w:hAnsi="Century Gothic"/>
          <w:sz w:val="20"/>
          <w:szCs w:val="20"/>
        </w:rPr>
        <w:t>improving the national collection of data, undertaking data analysis and identification of variations in cancer outcomes across Australia through the National Cancer Data Framework and National Cancer Control Indicators</w:t>
      </w:r>
    </w:p>
    <w:p w14:paraId="44629DEE" w14:textId="77777777" w:rsidR="00AB6293" w:rsidRPr="00DB661C" w:rsidRDefault="00AB6293" w:rsidP="009054CB">
      <w:pPr>
        <w:pStyle w:val="ListParagraph"/>
        <w:widowControl w:val="0"/>
        <w:numPr>
          <w:ilvl w:val="0"/>
          <w:numId w:val="4"/>
        </w:numPr>
        <w:tabs>
          <w:tab w:val="left" w:pos="527"/>
          <w:tab w:val="left" w:pos="528"/>
        </w:tabs>
        <w:spacing w:before="16"/>
        <w:rPr>
          <w:rFonts w:ascii="Century Gothic" w:hAnsi="Century Gothic"/>
          <w:sz w:val="20"/>
          <w:szCs w:val="20"/>
        </w:rPr>
      </w:pPr>
      <w:r w:rsidRPr="00DB661C">
        <w:rPr>
          <w:rFonts w:ascii="Century Gothic" w:hAnsi="Century Gothic"/>
          <w:sz w:val="20"/>
          <w:szCs w:val="20"/>
        </w:rPr>
        <w:t>strategically promoting Cancer Australia as a trusted voice through Cancer Australia’s external digital communications channels and media</w:t>
      </w:r>
    </w:p>
    <w:p w14:paraId="16519EFC" w14:textId="77777777" w:rsidR="00AB6293" w:rsidRPr="00DB661C" w:rsidRDefault="00AB6293" w:rsidP="009054CB">
      <w:pPr>
        <w:pStyle w:val="ListParagraph"/>
        <w:widowControl w:val="0"/>
        <w:numPr>
          <w:ilvl w:val="0"/>
          <w:numId w:val="4"/>
        </w:numPr>
        <w:tabs>
          <w:tab w:val="left" w:pos="527"/>
          <w:tab w:val="left" w:pos="528"/>
        </w:tabs>
        <w:spacing w:before="16"/>
        <w:rPr>
          <w:rFonts w:ascii="Century Gothic" w:hAnsi="Century Gothic"/>
          <w:sz w:val="20"/>
          <w:szCs w:val="20"/>
        </w:rPr>
      </w:pPr>
      <w:r w:rsidRPr="00DB661C">
        <w:rPr>
          <w:rFonts w:ascii="Century Gothic" w:hAnsi="Century Gothic"/>
          <w:sz w:val="20"/>
          <w:szCs w:val="20"/>
        </w:rPr>
        <w:t xml:space="preserve">supporting Cancer Australia and its partners to implement the Australian Cancer Plan.  </w:t>
      </w:r>
    </w:p>
    <w:p w14:paraId="48861293" w14:textId="1CCDF218" w:rsidR="007515D6" w:rsidRPr="009054CB" w:rsidRDefault="008627F2" w:rsidP="009054CB">
      <w:pPr>
        <w:pStyle w:val="NormalWeb"/>
        <w:spacing w:after="0" w:afterAutospacing="0"/>
        <w:rPr>
          <w:rStyle w:val="Strong"/>
          <w:rFonts w:ascii="Century Gothic" w:hAnsi="Century Gothic"/>
          <w:color w:val="C00000"/>
        </w:rPr>
      </w:pPr>
      <w:r w:rsidRPr="009054CB">
        <w:rPr>
          <w:rStyle w:val="Strong"/>
          <w:rFonts w:ascii="Century Gothic" w:hAnsi="Century Gothic"/>
          <w:color w:val="C00000"/>
        </w:rPr>
        <w:t>Duties and Tasks</w:t>
      </w:r>
    </w:p>
    <w:p w14:paraId="098E639F" w14:textId="77777777" w:rsidR="00D0041D" w:rsidRDefault="006266D9" w:rsidP="006266D9">
      <w:pPr>
        <w:spacing w:after="0" w:line="240" w:lineRule="auto"/>
        <w:rPr>
          <w:rFonts w:ascii="Century Gothic" w:hAnsi="Century Gothic"/>
          <w:sz w:val="20"/>
        </w:rPr>
      </w:pPr>
      <w:r w:rsidRPr="00306DEC">
        <w:rPr>
          <w:rFonts w:ascii="Century Gothic" w:hAnsi="Century Gothic"/>
          <w:sz w:val="20"/>
          <w:szCs w:val="20"/>
        </w:rPr>
        <w:t>The</w:t>
      </w:r>
      <w:r w:rsidR="00FA10D0">
        <w:rPr>
          <w:rFonts w:ascii="Century Gothic" w:hAnsi="Century Gothic"/>
          <w:sz w:val="20"/>
          <w:szCs w:val="20"/>
        </w:rPr>
        <w:t xml:space="preserve"> Senior Communications Officer</w:t>
      </w:r>
      <w:r w:rsidRPr="00306DEC">
        <w:rPr>
          <w:rFonts w:ascii="Century Gothic" w:hAnsi="Century Gothic"/>
          <w:sz w:val="20"/>
          <w:szCs w:val="20"/>
        </w:rPr>
        <w:t xml:space="preserve"> </w:t>
      </w:r>
      <w:r w:rsidR="00D0041D" w:rsidRPr="00806443">
        <w:rPr>
          <w:rFonts w:ascii="Century Gothic" w:hAnsi="Century Gothic"/>
          <w:sz w:val="20"/>
        </w:rPr>
        <w:t xml:space="preserve">plays a key role in the development and implementation of communication activities which lead and influence the national cancer control agenda and position and promote Cancer Australia as a trusted and reputable leader in cancer control. </w:t>
      </w:r>
    </w:p>
    <w:p w14:paraId="61479052" w14:textId="77777777" w:rsidR="00D0041D" w:rsidRDefault="00D0041D" w:rsidP="006266D9">
      <w:pPr>
        <w:spacing w:after="0" w:line="240" w:lineRule="auto"/>
        <w:rPr>
          <w:rFonts w:ascii="Century Gothic" w:hAnsi="Century Gothic"/>
          <w:sz w:val="20"/>
        </w:rPr>
      </w:pPr>
    </w:p>
    <w:p w14:paraId="4753426E" w14:textId="369084E8" w:rsidR="00306DEC" w:rsidRDefault="00D0041D" w:rsidP="006266D9">
      <w:pPr>
        <w:spacing w:after="0" w:line="240" w:lineRule="auto"/>
        <w:rPr>
          <w:rFonts w:ascii="Century Gothic" w:hAnsi="Century Gothic"/>
          <w:sz w:val="20"/>
        </w:rPr>
      </w:pPr>
      <w:r w:rsidRPr="00806443">
        <w:rPr>
          <w:rFonts w:ascii="Century Gothic" w:hAnsi="Century Gothic"/>
          <w:sz w:val="20"/>
        </w:rPr>
        <w:t>The role involves the successful execution of strategic, proactive, multi-faceted communication approaches to impart knowledge about cancer, build and extend effective channels of communication and leverage collaborations across sectors to improve outcomes for Australians affected by cancer.</w:t>
      </w:r>
    </w:p>
    <w:p w14:paraId="576E3CD6" w14:textId="77777777" w:rsidR="00D0041D" w:rsidRPr="00306DEC" w:rsidRDefault="00D0041D" w:rsidP="006266D9">
      <w:pPr>
        <w:spacing w:after="0" w:line="240" w:lineRule="auto"/>
        <w:rPr>
          <w:rFonts w:ascii="Century Gothic" w:hAnsi="Century Gothic"/>
          <w:sz w:val="20"/>
          <w:szCs w:val="20"/>
        </w:rPr>
      </w:pPr>
    </w:p>
    <w:p w14:paraId="0347C3FD" w14:textId="60389717" w:rsidR="006266D9" w:rsidRDefault="006266D9" w:rsidP="006266D9">
      <w:pPr>
        <w:rPr>
          <w:rFonts w:ascii="Century Gothic" w:hAnsi="Century Gothic"/>
          <w:sz w:val="20"/>
          <w:szCs w:val="20"/>
        </w:rPr>
      </w:pPr>
      <w:r w:rsidRPr="00306DEC">
        <w:rPr>
          <w:rFonts w:ascii="Century Gothic" w:hAnsi="Century Gothic"/>
          <w:sz w:val="20"/>
          <w:szCs w:val="20"/>
        </w:rPr>
        <w:t xml:space="preserve">The </w:t>
      </w:r>
      <w:r w:rsidR="00195F20">
        <w:rPr>
          <w:rFonts w:ascii="Century Gothic" w:hAnsi="Century Gothic"/>
          <w:sz w:val="20"/>
          <w:szCs w:val="20"/>
        </w:rPr>
        <w:t xml:space="preserve">Senior Communications Officer </w:t>
      </w:r>
      <w:r w:rsidR="00E335E0">
        <w:rPr>
          <w:rFonts w:ascii="Century Gothic" w:hAnsi="Century Gothic"/>
          <w:sz w:val="20"/>
          <w:szCs w:val="20"/>
        </w:rPr>
        <w:t>will</w:t>
      </w:r>
      <w:r w:rsidRPr="00306DEC">
        <w:rPr>
          <w:rFonts w:ascii="Century Gothic" w:hAnsi="Century Gothic"/>
          <w:sz w:val="20"/>
          <w:szCs w:val="20"/>
        </w:rPr>
        <w:t>:</w:t>
      </w:r>
    </w:p>
    <w:p w14:paraId="58AB7FEC"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 xml:space="preserve">Develop and coordinate multi-channel communication strategies that increase reach of Cancer Australia Cancer Australia’s evidence-based cancer messages and information and support Cancer Australia to meet its strategic and business </w:t>
      </w:r>
      <w:proofErr w:type="gramStart"/>
      <w:r w:rsidRPr="00AB3129">
        <w:rPr>
          <w:rFonts w:ascii="Century Gothic" w:hAnsi="Century Gothic"/>
          <w:sz w:val="20"/>
          <w:szCs w:val="20"/>
        </w:rPr>
        <w:t>objectives;</w:t>
      </w:r>
      <w:proofErr w:type="gramEnd"/>
    </w:p>
    <w:p w14:paraId="14ADCFF8"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 xml:space="preserve">Coordinate and facilitate events and launches; promote and disseminate Cancer Australia initiatives and resources, coordinate the development of corporate materials and coordinate cancer awareness activities </w:t>
      </w:r>
    </w:p>
    <w:p w14:paraId="288B8E5E"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 xml:space="preserve">Project manage communication projects, including the coordination of project team and resources, communication plans, timelines, procurement and contracts, budget coordination, risk assessment and achieve and report on </w:t>
      </w:r>
      <w:proofErr w:type="gramStart"/>
      <w:r w:rsidRPr="00AB3129">
        <w:rPr>
          <w:rFonts w:ascii="Century Gothic" w:hAnsi="Century Gothic"/>
          <w:sz w:val="20"/>
          <w:szCs w:val="20"/>
        </w:rPr>
        <w:t>results;</w:t>
      </w:r>
      <w:proofErr w:type="gramEnd"/>
    </w:p>
    <w:p w14:paraId="4A2C687C"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 xml:space="preserve">Relationship management with internal and external stakeholders to strengthen effective working relationships across teams, meet key health promotion objectives and support collaboration across </w:t>
      </w:r>
      <w:proofErr w:type="gramStart"/>
      <w:r w:rsidRPr="00AB3129">
        <w:rPr>
          <w:rFonts w:ascii="Century Gothic" w:hAnsi="Century Gothic"/>
          <w:sz w:val="20"/>
          <w:szCs w:val="20"/>
        </w:rPr>
        <w:t>sectors;</w:t>
      </w:r>
      <w:proofErr w:type="gramEnd"/>
    </w:p>
    <w:p w14:paraId="2ADEF0EC"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Develop communication materials for diverse purposes, including web-content, e-alerts, correspondence, briefs and presentations.</w:t>
      </w:r>
    </w:p>
    <w:p w14:paraId="3153B692"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Contribute to development and implementation of innovative approaches to raise awareness of new health initiatives, platforms, resources and events using e-communication and social media channels.</w:t>
      </w:r>
    </w:p>
    <w:p w14:paraId="2F9092D5"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lastRenderedPageBreak/>
        <w:t xml:space="preserve">Undertake activities as specified to support Cancer Australia’s communications requirements, including media monitoring and website content </w:t>
      </w:r>
    </w:p>
    <w:p w14:paraId="1C79D05C"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Post approved content on and monitor Cancer Australia’s social media channels.</w:t>
      </w:r>
    </w:p>
    <w:p w14:paraId="618C43BE" w14:textId="77777777" w:rsid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Provide administrative and procurement support in compliance with government legislation</w:t>
      </w:r>
    </w:p>
    <w:p w14:paraId="3DF090D7" w14:textId="24A1782E" w:rsidR="00195F20" w:rsidRPr="00AB3129" w:rsidRDefault="00195F20" w:rsidP="009054CB">
      <w:pPr>
        <w:pStyle w:val="ListParagraph"/>
        <w:widowControl w:val="0"/>
        <w:numPr>
          <w:ilvl w:val="0"/>
          <w:numId w:val="7"/>
        </w:numPr>
        <w:tabs>
          <w:tab w:val="left" w:pos="527"/>
          <w:tab w:val="left" w:pos="528"/>
        </w:tabs>
        <w:spacing w:before="3"/>
        <w:ind w:right="-1"/>
        <w:rPr>
          <w:rFonts w:ascii="Century Gothic" w:hAnsi="Century Gothic"/>
          <w:sz w:val="20"/>
          <w:szCs w:val="20"/>
        </w:rPr>
      </w:pPr>
      <w:r w:rsidRPr="00AB3129">
        <w:rPr>
          <w:rFonts w:ascii="Century Gothic" w:hAnsi="Century Gothic"/>
          <w:sz w:val="20"/>
          <w:szCs w:val="20"/>
        </w:rPr>
        <w:t xml:space="preserve">Work independently and unsupervised, set individual work plans, demonstrate initiative, work effectively with the team and deliver work under pressure with competing deadlines. </w:t>
      </w:r>
    </w:p>
    <w:p w14:paraId="2ECC4789" w14:textId="63E3DAE8" w:rsidR="005C34FD" w:rsidRPr="003E2F82" w:rsidRDefault="005C34FD" w:rsidP="0078127A">
      <w:pPr>
        <w:pStyle w:val="NormalWeb"/>
        <w:spacing w:after="0" w:afterAutospacing="0"/>
        <w:rPr>
          <w:rStyle w:val="Strong"/>
          <w:rFonts w:ascii="Century Gothic" w:hAnsi="Century Gothic"/>
          <w:color w:val="C00000"/>
          <w:sz w:val="22"/>
          <w:szCs w:val="22"/>
        </w:rPr>
      </w:pPr>
      <w:r w:rsidRPr="003E2F82">
        <w:rPr>
          <w:rStyle w:val="Strong"/>
          <w:rFonts w:ascii="Century Gothic" w:hAnsi="Century Gothic"/>
          <w:color w:val="C00000"/>
          <w:sz w:val="22"/>
          <w:szCs w:val="22"/>
        </w:rPr>
        <w:t xml:space="preserve">The </w:t>
      </w:r>
      <w:r w:rsidRPr="0078127A">
        <w:rPr>
          <w:rStyle w:val="Strong"/>
          <w:rFonts w:ascii="Century Gothic" w:hAnsi="Century Gothic"/>
          <w:color w:val="C00000"/>
          <w:sz w:val="22"/>
          <w:szCs w:val="22"/>
        </w:rPr>
        <w:t>Person</w:t>
      </w:r>
    </w:p>
    <w:p w14:paraId="6DE11F6B" w14:textId="12824E18" w:rsidR="005C34FD" w:rsidRDefault="005C34FD" w:rsidP="005C34FD">
      <w:pPr>
        <w:rPr>
          <w:rFonts w:ascii="Century Gothic" w:hAnsi="Century Gothic"/>
          <w:sz w:val="20"/>
          <w:szCs w:val="20"/>
        </w:rPr>
      </w:pPr>
      <w:r w:rsidRPr="00306DEC">
        <w:rPr>
          <w:rFonts w:ascii="Century Gothic" w:hAnsi="Century Gothic"/>
          <w:sz w:val="20"/>
          <w:szCs w:val="20"/>
        </w:rPr>
        <w:t xml:space="preserve">Cancer Australia is seeking </w:t>
      </w:r>
      <w:r w:rsidR="007366A6">
        <w:rPr>
          <w:rFonts w:ascii="Century Gothic" w:hAnsi="Century Gothic"/>
          <w:sz w:val="20"/>
          <w:szCs w:val="20"/>
        </w:rPr>
        <w:t xml:space="preserve">a </w:t>
      </w:r>
      <w:r w:rsidRPr="00306DEC">
        <w:rPr>
          <w:rFonts w:ascii="Century Gothic" w:hAnsi="Century Gothic"/>
          <w:sz w:val="20"/>
          <w:szCs w:val="20"/>
        </w:rPr>
        <w:t xml:space="preserve">highly motivated and results oriented individual.  The successful candidate will be able to make a major contribution to the design and successful execution of strategic multi-faceted communications approaches in line with the Agency’s mission and strategic </w:t>
      </w:r>
      <w:r w:rsidRPr="00AE002C">
        <w:rPr>
          <w:rFonts w:ascii="Century Gothic" w:hAnsi="Century Gothic"/>
          <w:sz w:val="20"/>
          <w:szCs w:val="20"/>
        </w:rPr>
        <w:t xml:space="preserve">directions, </w:t>
      </w:r>
      <w:r w:rsidR="001969D3" w:rsidRPr="00AE002C">
        <w:rPr>
          <w:rFonts w:ascii="Century Gothic" w:hAnsi="Century Gothic"/>
          <w:sz w:val="20"/>
          <w:szCs w:val="20"/>
        </w:rPr>
        <w:t xml:space="preserve">have strong writing skills, </w:t>
      </w:r>
      <w:r w:rsidRPr="00306DEC">
        <w:rPr>
          <w:rFonts w:ascii="Century Gothic" w:hAnsi="Century Gothic"/>
          <w:sz w:val="20"/>
          <w:szCs w:val="20"/>
        </w:rPr>
        <w:t>be adept at harnessing resources and information across the Agency to achieve high quality results, take responsibility for delivering on intended outcomes and act with a high degree of professionalism and integrity.</w:t>
      </w:r>
    </w:p>
    <w:p w14:paraId="707F451A" w14:textId="77777777" w:rsidR="007366A6" w:rsidRDefault="007366A6" w:rsidP="005C34FD">
      <w:pPr>
        <w:rPr>
          <w:rFonts w:ascii="Century Gothic" w:hAnsi="Century Gothic"/>
          <w:sz w:val="20"/>
          <w:szCs w:val="20"/>
        </w:rPr>
      </w:pPr>
      <w:r>
        <w:rPr>
          <w:rFonts w:ascii="Century Gothic" w:hAnsi="Century Gothic"/>
          <w:sz w:val="20"/>
          <w:szCs w:val="20"/>
        </w:rPr>
        <w:t>The following qualifications and experience are required:</w:t>
      </w:r>
    </w:p>
    <w:p w14:paraId="5D8AF2C0" w14:textId="77777777" w:rsidR="007366A6" w:rsidRPr="00306DEC" w:rsidRDefault="007366A6" w:rsidP="009054CB">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Tertiary qualifications in media, journalism, communications or a related field</w:t>
      </w:r>
      <w:r w:rsidR="0027451F">
        <w:rPr>
          <w:rFonts w:ascii="Century Gothic" w:hAnsi="Century Gothic"/>
          <w:sz w:val="20"/>
          <w:szCs w:val="20"/>
        </w:rPr>
        <w:t xml:space="preserve"> (or equivalent experience)</w:t>
      </w:r>
    </w:p>
    <w:p w14:paraId="368F96C7" w14:textId="11363C11" w:rsidR="007366A6" w:rsidRPr="00306DEC" w:rsidRDefault="007366A6" w:rsidP="009054CB">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 xml:space="preserve">Minimum </w:t>
      </w:r>
      <w:r w:rsidR="00AE002C">
        <w:rPr>
          <w:rFonts w:ascii="Century Gothic" w:hAnsi="Century Gothic"/>
          <w:sz w:val="20"/>
          <w:szCs w:val="20"/>
        </w:rPr>
        <w:t>three</w:t>
      </w:r>
      <w:r w:rsidRPr="00306DEC">
        <w:rPr>
          <w:rFonts w:ascii="Century Gothic" w:hAnsi="Century Gothic"/>
          <w:sz w:val="20"/>
          <w:szCs w:val="20"/>
        </w:rPr>
        <w:t xml:space="preserve"> years’ experience in the development and implementation of media strategies, including preparation of media releases and media liaison.</w:t>
      </w:r>
    </w:p>
    <w:p w14:paraId="3D9820C4" w14:textId="77777777" w:rsidR="007366A6" w:rsidRPr="00306DEC" w:rsidRDefault="007366A6" w:rsidP="009054CB">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Experience working closely with or for government on media and communications strategies and messaging.</w:t>
      </w:r>
    </w:p>
    <w:p w14:paraId="102DDC31" w14:textId="71A6AF0D" w:rsidR="007366A6" w:rsidRPr="00306DEC" w:rsidRDefault="007366A6" w:rsidP="009054CB">
      <w:pPr>
        <w:pStyle w:val="ListParagraph"/>
        <w:numPr>
          <w:ilvl w:val="0"/>
          <w:numId w:val="1"/>
        </w:numPr>
        <w:autoSpaceDE w:val="0"/>
        <w:autoSpaceDN w:val="0"/>
        <w:adjustRightInd w:val="0"/>
        <w:spacing w:before="120" w:after="120" w:line="312" w:lineRule="auto"/>
        <w:ind w:right="-108"/>
        <w:rPr>
          <w:rFonts w:ascii="Century Gothic" w:hAnsi="Century Gothic"/>
          <w:sz w:val="20"/>
          <w:szCs w:val="20"/>
        </w:rPr>
      </w:pPr>
      <w:r w:rsidRPr="00306DEC">
        <w:rPr>
          <w:rFonts w:ascii="Century Gothic" w:hAnsi="Century Gothic"/>
          <w:sz w:val="20"/>
          <w:szCs w:val="20"/>
        </w:rPr>
        <w:t>Experience in health, medical, science or related fields</w:t>
      </w:r>
      <w:r w:rsidR="00953EDA">
        <w:rPr>
          <w:rFonts w:ascii="Century Gothic" w:hAnsi="Century Gothic"/>
          <w:sz w:val="20"/>
          <w:szCs w:val="20"/>
        </w:rPr>
        <w:t xml:space="preserve"> </w:t>
      </w:r>
      <w:r w:rsidR="0035747B">
        <w:rPr>
          <w:rFonts w:ascii="Century Gothic" w:hAnsi="Century Gothic"/>
          <w:sz w:val="20"/>
          <w:szCs w:val="20"/>
        </w:rPr>
        <w:t>is desirable</w:t>
      </w:r>
      <w:r w:rsidRPr="00306DEC">
        <w:rPr>
          <w:rFonts w:ascii="Century Gothic" w:hAnsi="Century Gothic"/>
          <w:sz w:val="20"/>
          <w:szCs w:val="20"/>
        </w:rPr>
        <w:t>.</w:t>
      </w:r>
    </w:p>
    <w:p w14:paraId="4A65073C" w14:textId="77777777" w:rsidR="005C34FD" w:rsidRPr="00306DEC" w:rsidRDefault="005C34FD" w:rsidP="005C34FD">
      <w:pPr>
        <w:rPr>
          <w:rFonts w:ascii="Century Gothic" w:hAnsi="Century Gothic"/>
          <w:sz w:val="20"/>
          <w:szCs w:val="20"/>
        </w:rPr>
      </w:pPr>
      <w:r w:rsidRPr="00306DEC">
        <w:rPr>
          <w:rFonts w:ascii="Century Gothic" w:hAnsi="Century Gothic"/>
          <w:sz w:val="20"/>
          <w:szCs w:val="20"/>
        </w:rPr>
        <w:t xml:space="preserve">Please note that, on occasion, this position may need to be available out of hours to respond to media enquiries and event requirements. </w:t>
      </w:r>
    </w:p>
    <w:p w14:paraId="1025B3BF" w14:textId="77777777" w:rsidR="00B518D9" w:rsidRPr="00786C4C" w:rsidRDefault="00B518D9" w:rsidP="00B518D9">
      <w:pPr>
        <w:spacing w:before="100" w:beforeAutospacing="1" w:after="100" w:afterAutospacing="1"/>
        <w:ind w:left="-142"/>
        <w:rPr>
          <w:rFonts w:ascii="Century Gothic" w:hAnsi="Century Gothic" w:cs="Calibri"/>
          <w:b/>
          <w:iCs/>
          <w:noProof/>
          <w:color w:val="C00000"/>
        </w:rPr>
      </w:pPr>
      <w:r w:rsidRPr="00786C4C">
        <w:rPr>
          <w:rFonts w:ascii="Century Gothic" w:hAnsi="Century Gothic" w:cs="Calibri"/>
          <w:b/>
          <w:iCs/>
          <w:noProof/>
          <w:color w:val="C00000"/>
        </w:rPr>
        <w:t>Selection Criteria</w:t>
      </w:r>
    </w:p>
    <w:p w14:paraId="116D6B2D" w14:textId="77777777" w:rsidR="00B518D9" w:rsidRPr="00A75E2A" w:rsidRDefault="00B518D9" w:rsidP="00B518D9">
      <w:pPr>
        <w:spacing w:line="240" w:lineRule="auto"/>
        <w:rPr>
          <w:rFonts w:ascii="Century Gothic" w:hAnsi="Century Gothic"/>
          <w:sz w:val="20"/>
          <w:szCs w:val="20"/>
        </w:rPr>
      </w:pPr>
      <w:r w:rsidRPr="00A75E2A">
        <w:rPr>
          <w:rFonts w:ascii="Century Gothic" w:hAnsi="Century Gothic"/>
          <w:sz w:val="20"/>
          <w:szCs w:val="20"/>
          <w:lang w:val="en-US"/>
        </w:rPr>
        <w:t>To be successful in this role, candidates must be able to</w:t>
      </w:r>
      <w:r w:rsidRPr="00A75E2A">
        <w:rPr>
          <w:rFonts w:ascii="Century Gothic" w:hAnsi="Century Gothic"/>
          <w:sz w:val="20"/>
          <w:szCs w:val="20"/>
        </w:rPr>
        <w:t xml:space="preserve"> demonstrate the following APS capabilities:</w:t>
      </w:r>
    </w:p>
    <w:p w14:paraId="2DB54716" w14:textId="77777777" w:rsidR="00B518D9" w:rsidRPr="00A75E2A" w:rsidRDefault="00B518D9" w:rsidP="009054CB">
      <w:pPr>
        <w:pStyle w:val="ListParagraph"/>
        <w:numPr>
          <w:ilvl w:val="0"/>
          <w:numId w:val="3"/>
        </w:numPr>
        <w:ind w:left="426"/>
        <w:rPr>
          <w:rFonts w:ascii="Century Gothic" w:hAnsi="Century Gothic"/>
          <w:color w:val="000000"/>
          <w:sz w:val="20"/>
          <w:szCs w:val="20"/>
          <w:shd w:val="clear" w:color="auto" w:fill="FFFFFF"/>
        </w:rPr>
      </w:pPr>
      <w:r w:rsidRPr="00A75E2A">
        <w:rPr>
          <w:rFonts w:ascii="Century Gothic" w:hAnsi="Century Gothic"/>
          <w:b/>
          <w:bCs/>
          <w:color w:val="000000"/>
          <w:sz w:val="20"/>
          <w:szCs w:val="20"/>
          <w:shd w:val="clear" w:color="auto" w:fill="FFFFFF"/>
        </w:rPr>
        <w:t>Shapes strategic thinking</w:t>
      </w:r>
      <w:r w:rsidRPr="00A75E2A">
        <w:rPr>
          <w:rFonts w:ascii="Century Gothic" w:hAnsi="Century Gothic"/>
          <w:color w:val="000000"/>
          <w:sz w:val="20"/>
          <w:szCs w:val="20"/>
          <w:shd w:val="clear" w:color="auto" w:fill="FFFFFF"/>
        </w:rPr>
        <w:t xml:space="preserve"> - Provides direction to the team regarding the purpose and importance of their work in achieving the Agency’s strategic objectives and communicates expected outcomes.</w:t>
      </w:r>
    </w:p>
    <w:p w14:paraId="1E74D124" w14:textId="77777777" w:rsidR="00B518D9" w:rsidRPr="00A75E2A" w:rsidRDefault="00B518D9" w:rsidP="009054CB">
      <w:pPr>
        <w:pStyle w:val="ListParagraph"/>
        <w:numPr>
          <w:ilvl w:val="0"/>
          <w:numId w:val="3"/>
        </w:numPr>
        <w:ind w:left="426"/>
        <w:rPr>
          <w:rFonts w:ascii="Century Gothic" w:hAnsi="Century Gothic" w:cs="Segoe UI"/>
          <w:color w:val="000000"/>
          <w:sz w:val="20"/>
          <w:szCs w:val="20"/>
          <w:shd w:val="clear" w:color="auto" w:fill="FFFFFF"/>
        </w:rPr>
      </w:pPr>
      <w:r w:rsidRPr="00A75E2A">
        <w:rPr>
          <w:rFonts w:ascii="Century Gothic" w:hAnsi="Century Gothic"/>
          <w:b/>
          <w:bCs/>
          <w:color w:val="000000"/>
          <w:sz w:val="20"/>
          <w:szCs w:val="20"/>
          <w:shd w:val="clear" w:color="auto" w:fill="FFFFFF"/>
        </w:rPr>
        <w:t>Achieves results</w:t>
      </w:r>
      <w:r w:rsidRPr="00A75E2A">
        <w:rPr>
          <w:rFonts w:ascii="Century Gothic" w:hAnsi="Century Gothic"/>
          <w:color w:val="000000"/>
          <w:sz w:val="20"/>
          <w:szCs w:val="20"/>
          <w:shd w:val="clear" w:color="auto" w:fill="FFFFFF"/>
        </w:rPr>
        <w:t xml:space="preserve"> - Manage a team to develop and deliver on key priorities and programs. This may</w:t>
      </w:r>
      <w:r w:rsidRPr="00A75E2A">
        <w:rPr>
          <w:rFonts w:ascii="Century Gothic" w:hAnsi="Century Gothic"/>
          <w:color w:val="000000" w:themeColor="text1"/>
          <w:sz w:val="20"/>
          <w:szCs w:val="20"/>
        </w:rPr>
        <w:t xml:space="preserve"> include actively managing project timelines and deliverables, reporting, effectively managing risk, and identifying</w:t>
      </w:r>
      <w:r w:rsidRPr="00A75E2A">
        <w:rPr>
          <w:rFonts w:ascii="Century Gothic" w:hAnsi="Century Gothic"/>
          <w:color w:val="000000"/>
          <w:sz w:val="20"/>
          <w:szCs w:val="20"/>
          <w:shd w:val="clear" w:color="auto" w:fill="FFFFFF"/>
        </w:rPr>
        <w:t xml:space="preserve"> opportunities for continuous improvement.  </w:t>
      </w:r>
    </w:p>
    <w:p w14:paraId="028803C2" w14:textId="77777777" w:rsidR="00B518D9" w:rsidRPr="00A75E2A" w:rsidRDefault="00B518D9" w:rsidP="009054CB">
      <w:pPr>
        <w:pStyle w:val="ListParagraph"/>
        <w:numPr>
          <w:ilvl w:val="0"/>
          <w:numId w:val="3"/>
        </w:numPr>
        <w:ind w:left="426"/>
        <w:rPr>
          <w:rFonts w:ascii="Century Gothic" w:hAnsi="Century Gothic" w:cs="Segoe UI"/>
          <w:color w:val="000000"/>
          <w:sz w:val="20"/>
          <w:szCs w:val="20"/>
          <w:shd w:val="clear" w:color="auto" w:fill="FFFFFF"/>
        </w:rPr>
      </w:pPr>
      <w:r w:rsidRPr="00A75E2A">
        <w:rPr>
          <w:rFonts w:ascii="Century Gothic" w:hAnsi="Century Gothic"/>
          <w:b/>
          <w:bCs/>
          <w:color w:val="000000"/>
          <w:sz w:val="20"/>
          <w:szCs w:val="20"/>
          <w:shd w:val="clear" w:color="auto" w:fill="FFFFFF"/>
        </w:rPr>
        <w:t>Cultivates productive working relationships</w:t>
      </w:r>
      <w:r w:rsidRPr="00A75E2A">
        <w:rPr>
          <w:rFonts w:ascii="Century Gothic" w:hAnsi="Century Gothic"/>
          <w:color w:val="000000"/>
          <w:sz w:val="20"/>
          <w:szCs w:val="20"/>
          <w:shd w:val="clear" w:color="auto" w:fill="FFFFFF"/>
        </w:rPr>
        <w:t xml:space="preserve"> - </w:t>
      </w:r>
      <w:r w:rsidRPr="00A75E2A">
        <w:rPr>
          <w:rFonts w:ascii="Century Gothic" w:hAnsi="Century Gothic"/>
          <w:color w:val="000000" w:themeColor="text1"/>
          <w:sz w:val="20"/>
          <w:szCs w:val="20"/>
        </w:rPr>
        <w:t>Be a positive team player who demonstrates</w:t>
      </w:r>
      <w:r w:rsidRPr="00A75E2A">
        <w:rPr>
          <w:rFonts w:ascii="Century Gothic" w:hAnsi="Century Gothic"/>
          <w:color w:val="000000"/>
          <w:sz w:val="20"/>
          <w:szCs w:val="20"/>
          <w:shd w:val="clear" w:color="auto" w:fill="FFFFFF"/>
        </w:rPr>
        <w:t xml:space="preserve"> sound leadership skills and fosters a collaborative and high-performing team.  </w:t>
      </w:r>
    </w:p>
    <w:p w14:paraId="3704ED5D" w14:textId="77777777" w:rsidR="00B518D9" w:rsidRPr="00A75E2A" w:rsidRDefault="00B518D9" w:rsidP="009054CB">
      <w:pPr>
        <w:pStyle w:val="ListParagraph"/>
        <w:numPr>
          <w:ilvl w:val="0"/>
          <w:numId w:val="3"/>
        </w:numPr>
        <w:ind w:left="426"/>
        <w:rPr>
          <w:rFonts w:ascii="Century Gothic" w:hAnsi="Century Gothic" w:cs="Segoe UI"/>
          <w:color w:val="000000"/>
          <w:sz w:val="20"/>
          <w:szCs w:val="20"/>
          <w:shd w:val="clear" w:color="auto" w:fill="FFFFFF"/>
        </w:rPr>
      </w:pPr>
      <w:r w:rsidRPr="00A75E2A">
        <w:rPr>
          <w:rFonts w:ascii="Century Gothic" w:hAnsi="Century Gothic"/>
          <w:b/>
          <w:bCs/>
          <w:color w:val="000000"/>
          <w:sz w:val="20"/>
          <w:szCs w:val="20"/>
          <w:shd w:val="clear" w:color="auto" w:fill="FFFFFF"/>
        </w:rPr>
        <w:t>Communicates with influence</w:t>
      </w:r>
      <w:r w:rsidRPr="00A75E2A">
        <w:rPr>
          <w:rFonts w:ascii="Century Gothic" w:hAnsi="Century Gothic"/>
          <w:color w:val="000000"/>
          <w:sz w:val="20"/>
          <w:szCs w:val="20"/>
          <w:shd w:val="clear" w:color="auto" w:fill="FFFFFF"/>
        </w:rPr>
        <w:t xml:space="preserve"> - </w:t>
      </w:r>
      <w:r w:rsidRPr="00A75E2A">
        <w:rPr>
          <w:rFonts w:ascii="Century Gothic" w:hAnsi="Century Gothic"/>
          <w:color w:val="000000" w:themeColor="text1"/>
          <w:sz w:val="20"/>
          <w:szCs w:val="20"/>
        </w:rPr>
        <w:t xml:space="preserve">Be able to communicate with influence and effectively engage and nurture relationships with a range of stakeholders. </w:t>
      </w:r>
    </w:p>
    <w:p w14:paraId="5312D1FE" w14:textId="77777777" w:rsidR="00B518D9" w:rsidRPr="00A75E2A" w:rsidRDefault="00B518D9" w:rsidP="009054CB">
      <w:pPr>
        <w:pStyle w:val="ListParagraph"/>
        <w:numPr>
          <w:ilvl w:val="0"/>
          <w:numId w:val="3"/>
        </w:numPr>
        <w:ind w:left="426"/>
        <w:rPr>
          <w:rFonts w:ascii="Century Gothic" w:hAnsi="Century Gothic"/>
          <w:color w:val="000000"/>
          <w:sz w:val="20"/>
          <w:szCs w:val="20"/>
          <w:shd w:val="clear" w:color="auto" w:fill="FFFFFF"/>
        </w:rPr>
      </w:pPr>
      <w:r w:rsidRPr="00A75E2A">
        <w:rPr>
          <w:rFonts w:ascii="Century Gothic" w:hAnsi="Century Gothic"/>
          <w:b/>
          <w:color w:val="000000" w:themeColor="text1"/>
          <w:sz w:val="20"/>
          <w:szCs w:val="20"/>
        </w:rPr>
        <w:t>Exemplifies personal drive and integrity</w:t>
      </w:r>
      <w:r w:rsidRPr="00A75E2A">
        <w:rPr>
          <w:rFonts w:ascii="Century Gothic" w:hAnsi="Century Gothic"/>
          <w:color w:val="000000" w:themeColor="text1"/>
          <w:sz w:val="20"/>
          <w:szCs w:val="20"/>
        </w:rPr>
        <w:t xml:space="preserve"> - Displays and promotes ethical behaviour in accordance with the APS Code of Conduct, APS values and APS Employment Principles.</w:t>
      </w:r>
    </w:p>
    <w:p w14:paraId="140ED983" w14:textId="60605980" w:rsidR="00B518D9" w:rsidRPr="00A75E2A" w:rsidRDefault="00B518D9" w:rsidP="00B518D9">
      <w:pPr>
        <w:spacing w:before="240" w:line="240" w:lineRule="auto"/>
        <w:rPr>
          <w:rFonts w:ascii="Century Gothic" w:hAnsi="Century Gothic"/>
          <w:bCs/>
          <w:color w:val="0070C0"/>
          <w:sz w:val="20"/>
          <w:szCs w:val="20"/>
          <w:u w:val="single"/>
        </w:rPr>
      </w:pPr>
      <w:r w:rsidRPr="00A75E2A">
        <w:rPr>
          <w:rFonts w:ascii="Century Gothic" w:hAnsi="Century Gothic"/>
          <w:bCs/>
          <w:sz w:val="20"/>
          <w:szCs w:val="20"/>
        </w:rPr>
        <w:lastRenderedPageBreak/>
        <w:t xml:space="preserve">These capabilities are defined and illustrated in the </w:t>
      </w:r>
      <w:r w:rsidR="00AB3129">
        <w:rPr>
          <w:rFonts w:ascii="Century Gothic" w:hAnsi="Century Gothic"/>
          <w:bCs/>
          <w:sz w:val="20"/>
          <w:szCs w:val="20"/>
        </w:rPr>
        <w:t xml:space="preserve">APS6 </w:t>
      </w:r>
      <w:r w:rsidRPr="00A75E2A">
        <w:rPr>
          <w:rFonts w:ascii="Century Gothic" w:hAnsi="Century Gothic"/>
          <w:bCs/>
          <w:sz w:val="20"/>
          <w:szCs w:val="20"/>
        </w:rPr>
        <w:t xml:space="preserve">Capability Profile: </w:t>
      </w:r>
      <w:hyperlink r:id="rId13" w:history="1">
        <w:r w:rsidR="009054CB" w:rsidRPr="009054CB">
          <w:t xml:space="preserve"> </w:t>
        </w:r>
        <w:r w:rsidR="009054CB" w:rsidRPr="009054CB">
          <w:rPr>
            <w:rStyle w:val="Hyperlink"/>
            <w:rFonts w:ascii="Century Gothic" w:eastAsiaTheme="majorEastAsia" w:hAnsi="Century Gothic"/>
            <w:bCs/>
            <w:sz w:val="20"/>
            <w:szCs w:val="20"/>
          </w:rPr>
          <w:t>https://www.apsc.gov.au/sites/default/files/2021-06/ilsaps6profile.pdf</w:t>
        </w:r>
        <w:r w:rsidRPr="00A75E2A">
          <w:rPr>
            <w:rStyle w:val="Hyperlink"/>
            <w:rFonts w:ascii="Century Gothic" w:eastAsiaTheme="majorEastAsia" w:hAnsi="Century Gothic"/>
            <w:bCs/>
            <w:sz w:val="20"/>
            <w:szCs w:val="20"/>
          </w:rPr>
          <w:t>f</w:t>
        </w:r>
      </w:hyperlink>
      <w:r w:rsidRPr="00A75E2A">
        <w:rPr>
          <w:rFonts w:ascii="Century Gothic" w:hAnsi="Century Gothic"/>
          <w:bCs/>
          <w:color w:val="0070C0"/>
          <w:sz w:val="20"/>
          <w:szCs w:val="20"/>
          <w:u w:val="single"/>
        </w:rPr>
        <w:t>.</w:t>
      </w:r>
    </w:p>
    <w:p w14:paraId="18BB4112" w14:textId="50B85CCE" w:rsidR="00B518D9" w:rsidRPr="00786C4C" w:rsidRDefault="00B518D9" w:rsidP="00B518D9">
      <w:pPr>
        <w:spacing w:before="100" w:beforeAutospacing="1" w:after="100" w:afterAutospacing="1"/>
        <w:ind w:left="-142"/>
        <w:rPr>
          <w:rFonts w:ascii="Century Gothic" w:hAnsi="Century Gothic" w:cs="Calibri"/>
          <w:b/>
          <w:iCs/>
          <w:noProof/>
          <w:color w:val="C00000"/>
        </w:rPr>
      </w:pPr>
      <w:r w:rsidRPr="00786C4C">
        <w:rPr>
          <w:rFonts w:ascii="Century Gothic" w:hAnsi="Century Gothic" w:cs="Calibri"/>
          <w:b/>
          <w:iCs/>
          <w:noProof/>
          <w:color w:val="C00000"/>
        </w:rPr>
        <w:t>Qualifications and other requirements</w:t>
      </w:r>
    </w:p>
    <w:p w14:paraId="62BC1825" w14:textId="59AD80D5" w:rsidR="00B518D9" w:rsidRPr="00A75E2A" w:rsidRDefault="00B518D9" w:rsidP="009054CB">
      <w:pPr>
        <w:pStyle w:val="ListBullet"/>
        <w:numPr>
          <w:ilvl w:val="0"/>
          <w:numId w:val="2"/>
        </w:numPr>
        <w:ind w:left="426"/>
        <w:jc w:val="both"/>
        <w:rPr>
          <w:rFonts w:ascii="Century Gothic" w:hAnsi="Century Gothic"/>
        </w:rPr>
      </w:pPr>
      <w:r w:rsidRPr="00A75E2A">
        <w:rPr>
          <w:rFonts w:ascii="Century Gothic" w:hAnsi="Century Gothic"/>
        </w:rPr>
        <w:t xml:space="preserve">To be considered for </w:t>
      </w:r>
      <w:r w:rsidR="00404D9B">
        <w:rPr>
          <w:rFonts w:ascii="Century Gothic" w:hAnsi="Century Gothic"/>
        </w:rPr>
        <w:t>non-</w:t>
      </w:r>
      <w:r w:rsidRPr="00A75E2A">
        <w:rPr>
          <w:rFonts w:ascii="Century Gothic" w:hAnsi="Century Gothic"/>
        </w:rPr>
        <w:t xml:space="preserve">ongoing </w:t>
      </w:r>
      <w:r w:rsidR="00470C0B">
        <w:rPr>
          <w:rFonts w:ascii="Century Gothic" w:hAnsi="Century Gothic"/>
        </w:rPr>
        <w:t xml:space="preserve">or ongoing </w:t>
      </w:r>
      <w:r w:rsidRPr="00A75E2A">
        <w:rPr>
          <w:rFonts w:ascii="Century Gothic" w:hAnsi="Century Gothic"/>
        </w:rPr>
        <w:t xml:space="preserve">employment, candidates must be </w:t>
      </w:r>
      <w:r w:rsidR="00E80BFA">
        <w:rPr>
          <w:rFonts w:ascii="Century Gothic" w:hAnsi="Century Gothic"/>
        </w:rPr>
        <w:t xml:space="preserve">        </w:t>
      </w:r>
      <w:r w:rsidRPr="00A75E2A">
        <w:rPr>
          <w:rFonts w:ascii="Century Gothic" w:hAnsi="Century Gothic"/>
          <w:b/>
          <w:bCs/>
        </w:rPr>
        <w:t>Australian Citizens</w:t>
      </w:r>
      <w:r w:rsidRPr="00A75E2A">
        <w:rPr>
          <w:rFonts w:ascii="Century Gothic" w:hAnsi="Century Gothic"/>
        </w:rPr>
        <w:t>.</w:t>
      </w:r>
    </w:p>
    <w:p w14:paraId="64F71DA7" w14:textId="77777777" w:rsidR="00B518D9" w:rsidRPr="00A75E2A" w:rsidRDefault="00B518D9" w:rsidP="009054CB">
      <w:pPr>
        <w:pStyle w:val="ListBullet"/>
        <w:numPr>
          <w:ilvl w:val="0"/>
          <w:numId w:val="2"/>
        </w:numPr>
        <w:ind w:left="426"/>
        <w:jc w:val="both"/>
        <w:rPr>
          <w:rFonts w:ascii="Century Gothic" w:hAnsi="Century Gothic"/>
        </w:rPr>
      </w:pPr>
      <w:r w:rsidRPr="00A75E2A">
        <w:rPr>
          <w:rFonts w:ascii="Century Gothic" w:hAnsi="Century Gothic"/>
        </w:rPr>
        <w:t>The successful candidate will be required to undergo pre-employment checks and to obtain/maintain a Baseline security clearance (minimum requirement depending on role).</w:t>
      </w:r>
    </w:p>
    <w:p w14:paraId="7739842E" w14:textId="2BFABAB3" w:rsidR="00B518D9" w:rsidRPr="00A75E2A" w:rsidRDefault="00B518D9" w:rsidP="009054CB">
      <w:pPr>
        <w:pStyle w:val="ListBullet"/>
        <w:numPr>
          <w:ilvl w:val="0"/>
          <w:numId w:val="2"/>
        </w:numPr>
        <w:ind w:left="426"/>
        <w:jc w:val="both"/>
        <w:rPr>
          <w:rFonts w:ascii="Century Gothic" w:hAnsi="Century Gothic"/>
        </w:rPr>
      </w:pPr>
      <w:r w:rsidRPr="00A75E2A">
        <w:rPr>
          <w:rFonts w:ascii="Century Gothic" w:hAnsi="Century Gothic"/>
        </w:rPr>
        <w:t>Tertiary qualifications in relevant disciplines are desirable.</w:t>
      </w:r>
    </w:p>
    <w:p w14:paraId="2053AC7C" w14:textId="77777777" w:rsidR="00F024C9" w:rsidRPr="00596449" w:rsidRDefault="00F024C9" w:rsidP="00B518D9">
      <w:pPr>
        <w:rPr>
          <w:rFonts w:ascii="Century Gothic" w:eastAsia="Calibri" w:hAnsi="Century Gothic" w:cs="Arial"/>
          <w:snapToGrid w:val="0"/>
          <w:sz w:val="20"/>
          <w:szCs w:val="20"/>
        </w:rPr>
      </w:pPr>
    </w:p>
    <w:sectPr w:rsidR="00F024C9" w:rsidRPr="00596449" w:rsidSect="00572E16">
      <w:headerReference w:type="even" r:id="rId14"/>
      <w:headerReference w:type="default" r:id="rId15"/>
      <w:footerReference w:type="even" r:id="rId16"/>
      <w:footerReference w:type="default" r:id="rId17"/>
      <w:headerReference w:type="first" r:id="rId18"/>
      <w:footerReference w:type="first" r:id="rId19"/>
      <w:pgSz w:w="11906" w:h="16838"/>
      <w:pgMar w:top="1440" w:right="110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06F8" w14:textId="77777777" w:rsidR="008C3A52" w:rsidRDefault="008C3A52" w:rsidP="004C676A">
      <w:pPr>
        <w:spacing w:after="0" w:line="240" w:lineRule="auto"/>
      </w:pPr>
      <w:r>
        <w:separator/>
      </w:r>
    </w:p>
  </w:endnote>
  <w:endnote w:type="continuationSeparator" w:id="0">
    <w:p w14:paraId="23CD4D3E" w14:textId="77777777" w:rsidR="008C3A52" w:rsidRDefault="008C3A52" w:rsidP="004C676A">
      <w:pPr>
        <w:spacing w:after="0" w:line="240" w:lineRule="auto"/>
      </w:pPr>
      <w:r>
        <w:continuationSeparator/>
      </w:r>
    </w:p>
  </w:endnote>
  <w:endnote w:type="continuationNotice" w:id="1">
    <w:p w14:paraId="5AC7DEA1" w14:textId="77777777" w:rsidR="008C3A52" w:rsidRDefault="008C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CEE9" w14:textId="4D2800C9" w:rsidR="00F621FE" w:rsidRDefault="00F621FE">
    <w:pPr>
      <w:pStyle w:val="Footer"/>
    </w:pPr>
    <w:r>
      <w:rPr>
        <w:noProof/>
        <w:snapToGrid/>
      </w:rPr>
      <mc:AlternateContent>
        <mc:Choice Requires="wps">
          <w:drawing>
            <wp:anchor distT="0" distB="0" distL="0" distR="0" simplePos="0" relativeHeight="251658243" behindDoc="0" locked="0" layoutInCell="1" allowOverlap="1" wp14:anchorId="12B30FCA" wp14:editId="1FAAB0C5">
              <wp:simplePos x="635" y="635"/>
              <wp:positionH relativeFrom="page">
                <wp:align>center</wp:align>
              </wp:positionH>
              <wp:positionV relativeFrom="page">
                <wp:align>bottom</wp:align>
              </wp:positionV>
              <wp:extent cx="551815" cy="404495"/>
              <wp:effectExtent l="0" t="0" r="635" b="0"/>
              <wp:wrapNone/>
              <wp:docPr id="21216108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A3D604" w14:textId="7C564D2A"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30FCA"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4A3D604" w14:textId="7C564D2A"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9152" w14:textId="01BEEDFF" w:rsidR="00D03367" w:rsidRPr="00541708" w:rsidRDefault="00F621FE" w:rsidP="00F578C3">
    <w:pPr>
      <w:pStyle w:val="Footer"/>
      <w:rPr>
        <w:rFonts w:asciiTheme="minorHAnsi" w:hAnsiTheme="minorHAnsi" w:cstheme="minorHAnsi"/>
        <w:color w:val="808080" w:themeColor="background1" w:themeShade="80"/>
        <w:sz w:val="18"/>
        <w:szCs w:val="18"/>
      </w:rPr>
    </w:pPr>
    <w:r>
      <w:rPr>
        <w:noProof/>
        <w:snapToGrid/>
        <w:sz w:val="18"/>
        <w:szCs w:val="18"/>
      </w:rPr>
      <mc:AlternateContent>
        <mc:Choice Requires="wps">
          <w:drawing>
            <wp:anchor distT="0" distB="0" distL="0" distR="0" simplePos="0" relativeHeight="251658241" behindDoc="0" locked="0" layoutInCell="1" allowOverlap="1" wp14:anchorId="0C766913" wp14:editId="7493AAB5">
              <wp:simplePos x="914400" y="9944100"/>
              <wp:positionH relativeFrom="page">
                <wp:align>center</wp:align>
              </wp:positionH>
              <wp:positionV relativeFrom="page">
                <wp:align>bottom</wp:align>
              </wp:positionV>
              <wp:extent cx="551815" cy="404495"/>
              <wp:effectExtent l="0" t="0" r="635" b="0"/>
              <wp:wrapNone/>
              <wp:docPr id="13601193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3EC521" w14:textId="661D6571"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66913"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3EC521" w14:textId="661D6571"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sdt>
      <w:sdtPr>
        <w:rPr>
          <w:sz w:val="18"/>
          <w:szCs w:val="18"/>
        </w:rPr>
        <w:id w:val="1114174710"/>
        <w:docPartObj>
          <w:docPartGallery w:val="Page Numbers (Bottom of Page)"/>
          <w:docPartUnique/>
        </w:docPartObj>
      </w:sdtPr>
      <w:sdtEndPr>
        <w:rPr>
          <w:rFonts w:asciiTheme="minorHAnsi" w:hAnsiTheme="minorHAnsi" w:cstheme="minorHAnsi"/>
          <w:noProof/>
          <w:color w:val="808080" w:themeColor="background1" w:themeShade="80"/>
        </w:rPr>
      </w:sdtEndPr>
      <w:sdtContent>
        <w:r w:rsidR="00997ED2">
          <w:rPr>
            <w:noProof/>
            <w:color w:val="808080" w:themeColor="background1" w:themeShade="80"/>
            <w:sz w:val="18"/>
            <w:szCs w:val="18"/>
          </w:rPr>
          <w:t xml:space="preserve">Position Description </w:t>
        </w:r>
        <w:r w:rsidR="00807E6B">
          <w:rPr>
            <w:noProof/>
            <w:color w:val="808080" w:themeColor="background1" w:themeShade="80"/>
            <w:sz w:val="18"/>
            <w:szCs w:val="18"/>
          </w:rPr>
          <w:t>–</w:t>
        </w:r>
        <w:r w:rsidR="00997ED2">
          <w:rPr>
            <w:noProof/>
            <w:color w:val="808080" w:themeColor="background1" w:themeShade="80"/>
            <w:sz w:val="18"/>
            <w:szCs w:val="18"/>
          </w:rPr>
          <w:t xml:space="preserve"> </w:t>
        </w:r>
        <w:r w:rsidR="00807E6B">
          <w:rPr>
            <w:noProof/>
            <w:color w:val="808080" w:themeColor="background1" w:themeShade="80"/>
            <w:sz w:val="18"/>
            <w:szCs w:val="18"/>
          </w:rPr>
          <w:t>Senior Communications Officer</w:t>
        </w:r>
        <w:r w:rsidR="00306DEC" w:rsidRPr="00541708">
          <w:rPr>
            <w:color w:val="808080" w:themeColor="background1" w:themeShade="80"/>
            <w:sz w:val="18"/>
            <w:szCs w:val="18"/>
          </w:rPr>
          <w:tab/>
        </w:r>
        <w:r w:rsidR="00D03367" w:rsidRPr="00541708">
          <w:rPr>
            <w:rFonts w:asciiTheme="minorHAnsi" w:hAnsiTheme="minorHAnsi" w:cstheme="minorHAnsi"/>
            <w:color w:val="808080" w:themeColor="background1" w:themeShade="80"/>
            <w:sz w:val="18"/>
            <w:szCs w:val="18"/>
          </w:rPr>
          <w:fldChar w:fldCharType="begin"/>
        </w:r>
        <w:r w:rsidR="00D03367" w:rsidRPr="00541708">
          <w:rPr>
            <w:rFonts w:asciiTheme="minorHAnsi" w:hAnsiTheme="minorHAnsi" w:cstheme="minorHAnsi"/>
            <w:color w:val="808080" w:themeColor="background1" w:themeShade="80"/>
            <w:sz w:val="18"/>
            <w:szCs w:val="18"/>
          </w:rPr>
          <w:instrText xml:space="preserve"> PAGE   \* MERGEFORMAT </w:instrText>
        </w:r>
        <w:r w:rsidR="00D03367" w:rsidRPr="00541708">
          <w:rPr>
            <w:rFonts w:asciiTheme="minorHAnsi" w:hAnsiTheme="minorHAnsi" w:cstheme="minorHAnsi"/>
            <w:color w:val="808080" w:themeColor="background1" w:themeShade="80"/>
            <w:sz w:val="18"/>
            <w:szCs w:val="18"/>
          </w:rPr>
          <w:fldChar w:fldCharType="separate"/>
        </w:r>
        <w:r w:rsidR="00A7112A">
          <w:rPr>
            <w:rFonts w:asciiTheme="minorHAnsi" w:hAnsiTheme="minorHAnsi" w:cstheme="minorHAnsi"/>
            <w:noProof/>
            <w:color w:val="808080" w:themeColor="background1" w:themeShade="80"/>
            <w:sz w:val="18"/>
            <w:szCs w:val="18"/>
          </w:rPr>
          <w:t>4</w:t>
        </w:r>
        <w:r w:rsidR="00D03367" w:rsidRPr="00541708">
          <w:rPr>
            <w:rFonts w:asciiTheme="minorHAnsi" w:hAnsiTheme="minorHAnsi" w:cstheme="minorHAnsi"/>
            <w:noProof/>
            <w:color w:val="808080" w:themeColor="background1" w:themeShade="80"/>
            <w:sz w:val="18"/>
            <w:szCs w:val="18"/>
          </w:rPr>
          <w:fldChar w:fldCharType="end"/>
        </w:r>
      </w:sdtContent>
    </w:sdt>
  </w:p>
  <w:p w14:paraId="6191C730" w14:textId="77777777" w:rsidR="00D03367" w:rsidRPr="00541708" w:rsidRDefault="00D03367">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58DA" w14:textId="3E019822" w:rsidR="00F621FE" w:rsidRDefault="00F621FE">
    <w:pPr>
      <w:pStyle w:val="Footer"/>
    </w:pPr>
    <w:r>
      <w:rPr>
        <w:noProof/>
        <w:snapToGrid/>
      </w:rPr>
      <mc:AlternateContent>
        <mc:Choice Requires="wps">
          <w:drawing>
            <wp:anchor distT="0" distB="0" distL="0" distR="0" simplePos="0" relativeHeight="251658245" behindDoc="0" locked="0" layoutInCell="1" allowOverlap="1" wp14:anchorId="5E36156F" wp14:editId="253C530C">
              <wp:simplePos x="635" y="635"/>
              <wp:positionH relativeFrom="page">
                <wp:align>center</wp:align>
              </wp:positionH>
              <wp:positionV relativeFrom="page">
                <wp:align>bottom</wp:align>
              </wp:positionV>
              <wp:extent cx="551815" cy="404495"/>
              <wp:effectExtent l="0" t="0" r="635" b="0"/>
              <wp:wrapNone/>
              <wp:docPr id="7816838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028E63" w14:textId="201D6E7E"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6156F"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F028E63" w14:textId="201D6E7E"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CB82" w14:textId="77777777" w:rsidR="008C3A52" w:rsidRDefault="008C3A52" w:rsidP="004C676A">
      <w:pPr>
        <w:spacing w:after="0" w:line="240" w:lineRule="auto"/>
      </w:pPr>
      <w:r>
        <w:separator/>
      </w:r>
    </w:p>
  </w:footnote>
  <w:footnote w:type="continuationSeparator" w:id="0">
    <w:p w14:paraId="1C72C21C" w14:textId="77777777" w:rsidR="008C3A52" w:rsidRDefault="008C3A52" w:rsidP="004C676A">
      <w:pPr>
        <w:spacing w:after="0" w:line="240" w:lineRule="auto"/>
      </w:pPr>
      <w:r>
        <w:continuationSeparator/>
      </w:r>
    </w:p>
  </w:footnote>
  <w:footnote w:type="continuationNotice" w:id="1">
    <w:p w14:paraId="43E263B4" w14:textId="77777777" w:rsidR="008C3A52" w:rsidRDefault="008C3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6FED" w14:textId="638AB105" w:rsidR="00F621FE" w:rsidRDefault="00F621FE">
    <w:pPr>
      <w:pStyle w:val="Header"/>
    </w:pPr>
    <w:r>
      <w:rPr>
        <w:noProof/>
      </w:rPr>
      <mc:AlternateContent>
        <mc:Choice Requires="wps">
          <w:drawing>
            <wp:anchor distT="0" distB="0" distL="0" distR="0" simplePos="0" relativeHeight="251658242" behindDoc="0" locked="0" layoutInCell="1" allowOverlap="1" wp14:anchorId="5AB60167" wp14:editId="36A9799F">
              <wp:simplePos x="635" y="635"/>
              <wp:positionH relativeFrom="page">
                <wp:align>center</wp:align>
              </wp:positionH>
              <wp:positionV relativeFrom="page">
                <wp:align>top</wp:align>
              </wp:positionV>
              <wp:extent cx="551815" cy="404495"/>
              <wp:effectExtent l="0" t="0" r="635" b="14605"/>
              <wp:wrapNone/>
              <wp:docPr id="14753879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D1D545" w14:textId="05EF8C97"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B60167"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DD1D545" w14:textId="05EF8C97"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E003" w14:textId="3913E4EC" w:rsidR="00AE35C8" w:rsidRDefault="00F621FE" w:rsidP="00C17B1C">
    <w:pPr>
      <w:pStyle w:val="Header"/>
      <w:jc w:val="right"/>
    </w:pPr>
    <w:r>
      <w:rPr>
        <w:noProof/>
      </w:rPr>
      <mc:AlternateContent>
        <mc:Choice Requires="wps">
          <w:drawing>
            <wp:anchor distT="0" distB="0" distL="0" distR="0" simplePos="0" relativeHeight="251658240" behindDoc="0" locked="0" layoutInCell="1" allowOverlap="1" wp14:anchorId="4B41F445" wp14:editId="409D7238">
              <wp:simplePos x="914400" y="447675"/>
              <wp:positionH relativeFrom="page">
                <wp:align>center</wp:align>
              </wp:positionH>
              <wp:positionV relativeFrom="page">
                <wp:align>top</wp:align>
              </wp:positionV>
              <wp:extent cx="551815" cy="404495"/>
              <wp:effectExtent l="0" t="0" r="635" b="14605"/>
              <wp:wrapNone/>
              <wp:docPr id="16104338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F5DE69" w14:textId="1A6242F4"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1F44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3F5DE69" w14:textId="1A6242F4"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r w:rsidR="00AE35C8">
      <w:rPr>
        <w:noProof/>
      </w:rPr>
      <w:drawing>
        <wp:inline distT="0" distB="0" distL="0" distR="0" wp14:anchorId="2F6DEA55" wp14:editId="56F114CE">
          <wp:extent cx="2600220" cy="633223"/>
          <wp:effectExtent l="0" t="0" r="0" b="0"/>
          <wp:docPr id="2061940289"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91353" name="Picture 1" descr="A black background with red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2963" cy="643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8D89" w14:textId="4133C8B5" w:rsidR="00F621FE" w:rsidRDefault="00F621FE">
    <w:pPr>
      <w:pStyle w:val="Header"/>
    </w:pPr>
    <w:r>
      <w:rPr>
        <w:noProof/>
      </w:rPr>
      <mc:AlternateContent>
        <mc:Choice Requires="wps">
          <w:drawing>
            <wp:anchor distT="0" distB="0" distL="0" distR="0" simplePos="0" relativeHeight="251658244" behindDoc="0" locked="0" layoutInCell="1" allowOverlap="1" wp14:anchorId="7AA793F4" wp14:editId="771C2D06">
              <wp:simplePos x="635" y="635"/>
              <wp:positionH relativeFrom="page">
                <wp:align>center</wp:align>
              </wp:positionH>
              <wp:positionV relativeFrom="page">
                <wp:align>top</wp:align>
              </wp:positionV>
              <wp:extent cx="551815" cy="404495"/>
              <wp:effectExtent l="0" t="0" r="635" b="14605"/>
              <wp:wrapNone/>
              <wp:docPr id="20502449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B91EAB" w14:textId="3DDA46A3"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793F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9B91EAB" w14:textId="3DDA46A3" w:rsidR="00F621FE" w:rsidRPr="00F621FE" w:rsidRDefault="00F621FE" w:rsidP="00F621FE">
                    <w:pPr>
                      <w:spacing w:after="0"/>
                      <w:rPr>
                        <w:rFonts w:ascii="Calibri" w:eastAsia="Calibri" w:hAnsi="Calibri" w:cs="Calibri"/>
                        <w:noProof/>
                        <w:color w:val="FF0000"/>
                        <w:sz w:val="24"/>
                        <w:szCs w:val="24"/>
                      </w:rPr>
                    </w:pPr>
                    <w:r w:rsidRPr="00F621F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6BF6"/>
    <w:multiLevelType w:val="hybridMultilevel"/>
    <w:tmpl w:val="F5AC87F2"/>
    <w:lvl w:ilvl="0" w:tplc="D130BD7E">
      <w:start w:val="1"/>
      <w:numFmt w:val="bullet"/>
      <w:pStyle w:val="APSCBoxed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 w15:restartNumberingAfterBreak="0">
    <w:nsid w:val="2FC135D8"/>
    <w:multiLevelType w:val="hybridMultilevel"/>
    <w:tmpl w:val="AC605208"/>
    <w:lvl w:ilvl="0" w:tplc="155A7680">
      <w:start w:val="1"/>
      <w:numFmt w:val="bullet"/>
      <w:lvlText w:val="u"/>
      <w:lvlJc w:val="left"/>
      <w:pPr>
        <w:ind w:left="360" w:hanging="360"/>
      </w:pPr>
      <w:rPr>
        <w:rFonts w:ascii="Wingdings 3" w:hAnsi="Wingdings 3" w:hint="default"/>
        <w:color w:val="C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A2A2686"/>
    <w:multiLevelType w:val="hybridMultilevel"/>
    <w:tmpl w:val="C958E22C"/>
    <w:lvl w:ilvl="0" w:tplc="0C090001">
      <w:start w:val="1"/>
      <w:numFmt w:val="bullet"/>
      <w:lvlText w:val=""/>
      <w:lvlJc w:val="left"/>
      <w:pPr>
        <w:ind w:left="720" w:hanging="360"/>
      </w:pPr>
      <w:rPr>
        <w:rFonts w:ascii="Symbol" w:hAnsi="Symbol" w:hint="default"/>
      </w:rPr>
    </w:lvl>
    <w:lvl w:ilvl="1" w:tplc="6D864878">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F148C1"/>
    <w:multiLevelType w:val="multilevel"/>
    <w:tmpl w:val="2126069E"/>
    <w:lvl w:ilvl="0">
      <w:start w:val="1"/>
      <w:numFmt w:val="bullet"/>
      <w:pStyle w:val="ListBullet"/>
      <w:lvlText w:val=""/>
      <w:lvlJc w:val="left"/>
      <w:pPr>
        <w:ind w:left="720" w:hanging="363"/>
      </w:pPr>
      <w:rPr>
        <w:rFonts w:ascii="Symbol" w:hAnsi="Symbol" w:hint="default"/>
        <w:color w:val="1F497D" w:themeColor="text2"/>
      </w:rPr>
    </w:lvl>
    <w:lvl w:ilvl="1">
      <w:start w:val="1"/>
      <w:numFmt w:val="bullet"/>
      <w:pStyle w:val="ListBullet2"/>
      <w:lvlText w:val="○"/>
      <w:lvlJc w:val="left"/>
      <w:pPr>
        <w:ind w:left="1077" w:hanging="357"/>
      </w:pPr>
      <w:rPr>
        <w:rFonts w:ascii="Arial" w:hAnsi="Arial" w:cs="Times New Roman" w:hint="default"/>
        <w:color w:val="000000" w:themeColor="text1"/>
      </w:rPr>
    </w:lvl>
    <w:lvl w:ilvl="2">
      <w:start w:val="1"/>
      <w:numFmt w:val="bullet"/>
      <w:pStyle w:val="ListBullet3"/>
      <w:lvlText w:val=""/>
      <w:lvlJc w:val="left"/>
      <w:pPr>
        <w:ind w:left="720" w:hanging="363"/>
      </w:pPr>
      <w:rPr>
        <w:rFonts w:ascii="Symbol" w:hAnsi="Symbol" w:hint="default"/>
        <w:color w:val="1F497D" w:themeColor="text2"/>
      </w:rPr>
    </w:lvl>
    <w:lvl w:ilvl="3">
      <w:start w:val="1"/>
      <w:numFmt w:val="bullet"/>
      <w:pStyle w:val="ListBullet4"/>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b/>
        <w:i w:val="0"/>
      </w:rPr>
    </w:lvl>
    <w:lvl w:ilvl="5">
      <w:start w:val="1"/>
      <w:numFmt w:val="none"/>
      <w:lvlText w:val=""/>
      <w:lvlJc w:val="left"/>
      <w:pPr>
        <w:ind w:left="720" w:hanging="363"/>
      </w:pPr>
    </w:lvl>
    <w:lvl w:ilvl="6">
      <w:start w:val="1"/>
      <w:numFmt w:val="decimal"/>
      <w:pStyle w:val="TableListCaption"/>
      <w:suff w:val="space"/>
      <w:lvlText w:val="Table %7"/>
      <w:lvlJc w:val="left"/>
      <w:pPr>
        <w:ind w:left="0" w:firstLine="0"/>
      </w:pPr>
    </w:lvl>
    <w:lvl w:ilvl="7">
      <w:start w:val="1"/>
      <w:numFmt w:val="decimal"/>
      <w:pStyle w:val="FigureListCaption"/>
      <w:suff w:val="space"/>
      <w:lvlText w:val="Figure %8"/>
      <w:lvlJc w:val="left"/>
      <w:pPr>
        <w:ind w:left="0" w:firstLine="0"/>
      </w:pPr>
    </w:lvl>
    <w:lvl w:ilvl="8">
      <w:start w:val="1"/>
      <w:numFmt w:val="none"/>
      <w:lvlText w:val=""/>
      <w:lvlJc w:val="left"/>
      <w:pPr>
        <w:ind w:left="720" w:hanging="363"/>
      </w:pPr>
    </w:lvl>
  </w:abstractNum>
  <w:abstractNum w:abstractNumId="4" w15:restartNumberingAfterBreak="0">
    <w:nsid w:val="564B3A88"/>
    <w:multiLevelType w:val="hybridMultilevel"/>
    <w:tmpl w:val="6AC812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24E6572"/>
    <w:multiLevelType w:val="hybridMultilevel"/>
    <w:tmpl w:val="322E7BAE"/>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CF2C15"/>
    <w:multiLevelType w:val="hybridMultilevel"/>
    <w:tmpl w:val="9CFE2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69621506">
    <w:abstractNumId w:val="6"/>
  </w:num>
  <w:num w:numId="2" w16cid:durableId="195121917">
    <w:abstractNumId w:val="4"/>
  </w:num>
  <w:num w:numId="3" w16cid:durableId="1262294543">
    <w:abstractNumId w:val="5"/>
  </w:num>
  <w:num w:numId="4" w16cid:durableId="610599071">
    <w:abstractNumId w:val="2"/>
  </w:num>
  <w:num w:numId="5" w16cid:durableId="660432624">
    <w:abstractNumId w:val="0"/>
  </w:num>
  <w:num w:numId="6" w16cid:durableId="2058699308">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93257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A"/>
    <w:rsid w:val="0000149E"/>
    <w:rsid w:val="00005808"/>
    <w:rsid w:val="00022D6D"/>
    <w:rsid w:val="00024119"/>
    <w:rsid w:val="00026282"/>
    <w:rsid w:val="00036186"/>
    <w:rsid w:val="000365D9"/>
    <w:rsid w:val="000473DE"/>
    <w:rsid w:val="00051B39"/>
    <w:rsid w:val="0005233A"/>
    <w:rsid w:val="00052460"/>
    <w:rsid w:val="000604BE"/>
    <w:rsid w:val="00061C03"/>
    <w:rsid w:val="00062533"/>
    <w:rsid w:val="0006311D"/>
    <w:rsid w:val="0006370E"/>
    <w:rsid w:val="00071A3A"/>
    <w:rsid w:val="00072203"/>
    <w:rsid w:val="000868DF"/>
    <w:rsid w:val="000B5BE3"/>
    <w:rsid w:val="000C3BE4"/>
    <w:rsid w:val="000E0DD4"/>
    <w:rsid w:val="000E29EF"/>
    <w:rsid w:val="000E5B53"/>
    <w:rsid w:val="000F2388"/>
    <w:rsid w:val="0010211F"/>
    <w:rsid w:val="001103F1"/>
    <w:rsid w:val="001214B7"/>
    <w:rsid w:val="00140A49"/>
    <w:rsid w:val="00146170"/>
    <w:rsid w:val="0015182F"/>
    <w:rsid w:val="001534F0"/>
    <w:rsid w:val="001639B2"/>
    <w:rsid w:val="00165B99"/>
    <w:rsid w:val="001724FE"/>
    <w:rsid w:val="00193927"/>
    <w:rsid w:val="001940EB"/>
    <w:rsid w:val="00195F20"/>
    <w:rsid w:val="001969D3"/>
    <w:rsid w:val="001A7E88"/>
    <w:rsid w:val="001D22A9"/>
    <w:rsid w:val="001D2508"/>
    <w:rsid w:val="001D62D3"/>
    <w:rsid w:val="001E099B"/>
    <w:rsid w:val="001E3B83"/>
    <w:rsid w:val="001F0E1A"/>
    <w:rsid w:val="001F34D5"/>
    <w:rsid w:val="001F3593"/>
    <w:rsid w:val="00207A20"/>
    <w:rsid w:val="00212318"/>
    <w:rsid w:val="0021262F"/>
    <w:rsid w:val="002206EF"/>
    <w:rsid w:val="00231084"/>
    <w:rsid w:val="00243BFE"/>
    <w:rsid w:val="002628DB"/>
    <w:rsid w:val="00263234"/>
    <w:rsid w:val="0027451F"/>
    <w:rsid w:val="00274975"/>
    <w:rsid w:val="002929DA"/>
    <w:rsid w:val="002A5D0C"/>
    <w:rsid w:val="002B5AE7"/>
    <w:rsid w:val="002C2429"/>
    <w:rsid w:val="002C24C6"/>
    <w:rsid w:val="002C49A1"/>
    <w:rsid w:val="002C77D9"/>
    <w:rsid w:val="002E281B"/>
    <w:rsid w:val="002E7584"/>
    <w:rsid w:val="00306DEC"/>
    <w:rsid w:val="00316017"/>
    <w:rsid w:val="0031611C"/>
    <w:rsid w:val="00320B92"/>
    <w:rsid w:val="00325420"/>
    <w:rsid w:val="00325658"/>
    <w:rsid w:val="003263B6"/>
    <w:rsid w:val="00331837"/>
    <w:rsid w:val="00351EAA"/>
    <w:rsid w:val="00352341"/>
    <w:rsid w:val="003532E7"/>
    <w:rsid w:val="00353EF7"/>
    <w:rsid w:val="00356257"/>
    <w:rsid w:val="00356C25"/>
    <w:rsid w:val="0035747B"/>
    <w:rsid w:val="003579BB"/>
    <w:rsid w:val="003626DB"/>
    <w:rsid w:val="003761FE"/>
    <w:rsid w:val="00390CE6"/>
    <w:rsid w:val="003A232A"/>
    <w:rsid w:val="003B2B15"/>
    <w:rsid w:val="003C0FB7"/>
    <w:rsid w:val="003C7773"/>
    <w:rsid w:val="003D164E"/>
    <w:rsid w:val="003D34E4"/>
    <w:rsid w:val="003E24E4"/>
    <w:rsid w:val="003E2F82"/>
    <w:rsid w:val="003F117A"/>
    <w:rsid w:val="00403D4E"/>
    <w:rsid w:val="00404A4C"/>
    <w:rsid w:val="00404D9B"/>
    <w:rsid w:val="00405280"/>
    <w:rsid w:val="00412260"/>
    <w:rsid w:val="0044535F"/>
    <w:rsid w:val="00446ECA"/>
    <w:rsid w:val="004502D1"/>
    <w:rsid w:val="00454799"/>
    <w:rsid w:val="004609E9"/>
    <w:rsid w:val="00465940"/>
    <w:rsid w:val="00470C0B"/>
    <w:rsid w:val="00471519"/>
    <w:rsid w:val="00481C3E"/>
    <w:rsid w:val="00486C19"/>
    <w:rsid w:val="004872CA"/>
    <w:rsid w:val="00491F7E"/>
    <w:rsid w:val="004B7091"/>
    <w:rsid w:val="004C676A"/>
    <w:rsid w:val="004E33FF"/>
    <w:rsid w:val="00501632"/>
    <w:rsid w:val="00505D79"/>
    <w:rsid w:val="005174D1"/>
    <w:rsid w:val="00530359"/>
    <w:rsid w:val="005338A1"/>
    <w:rsid w:val="005411D6"/>
    <w:rsid w:val="00541708"/>
    <w:rsid w:val="0054186F"/>
    <w:rsid w:val="00566088"/>
    <w:rsid w:val="00572E16"/>
    <w:rsid w:val="00575941"/>
    <w:rsid w:val="00585C20"/>
    <w:rsid w:val="00585D7E"/>
    <w:rsid w:val="00586B92"/>
    <w:rsid w:val="00591D37"/>
    <w:rsid w:val="00596449"/>
    <w:rsid w:val="005A52F2"/>
    <w:rsid w:val="005C34FD"/>
    <w:rsid w:val="005F0F9B"/>
    <w:rsid w:val="005F186C"/>
    <w:rsid w:val="005F7608"/>
    <w:rsid w:val="00601AF8"/>
    <w:rsid w:val="00607493"/>
    <w:rsid w:val="00607A3D"/>
    <w:rsid w:val="0061081D"/>
    <w:rsid w:val="00617358"/>
    <w:rsid w:val="00622CDB"/>
    <w:rsid w:val="006266D9"/>
    <w:rsid w:val="00627CA2"/>
    <w:rsid w:val="00635DF8"/>
    <w:rsid w:val="00640963"/>
    <w:rsid w:val="00641233"/>
    <w:rsid w:val="006425D4"/>
    <w:rsid w:val="00646DEB"/>
    <w:rsid w:val="006541F2"/>
    <w:rsid w:val="00654375"/>
    <w:rsid w:val="00655957"/>
    <w:rsid w:val="00663CF7"/>
    <w:rsid w:val="00665647"/>
    <w:rsid w:val="00667F3A"/>
    <w:rsid w:val="00694C20"/>
    <w:rsid w:val="006A02F9"/>
    <w:rsid w:val="006C25E3"/>
    <w:rsid w:val="006C3A7A"/>
    <w:rsid w:val="006C4970"/>
    <w:rsid w:val="006D5544"/>
    <w:rsid w:val="006E5918"/>
    <w:rsid w:val="006F00B8"/>
    <w:rsid w:val="006F2210"/>
    <w:rsid w:val="006F5291"/>
    <w:rsid w:val="00702364"/>
    <w:rsid w:val="00711A0F"/>
    <w:rsid w:val="0072017B"/>
    <w:rsid w:val="00730F70"/>
    <w:rsid w:val="007366A6"/>
    <w:rsid w:val="007373C8"/>
    <w:rsid w:val="00741991"/>
    <w:rsid w:val="007515D6"/>
    <w:rsid w:val="00752BBA"/>
    <w:rsid w:val="007570F3"/>
    <w:rsid w:val="007615B6"/>
    <w:rsid w:val="00761A2B"/>
    <w:rsid w:val="007669F4"/>
    <w:rsid w:val="00770517"/>
    <w:rsid w:val="00775B70"/>
    <w:rsid w:val="0078127A"/>
    <w:rsid w:val="007823F9"/>
    <w:rsid w:val="00786C4C"/>
    <w:rsid w:val="00790622"/>
    <w:rsid w:val="00791334"/>
    <w:rsid w:val="007949B4"/>
    <w:rsid w:val="00797E68"/>
    <w:rsid w:val="007A0048"/>
    <w:rsid w:val="007A0D94"/>
    <w:rsid w:val="007A409E"/>
    <w:rsid w:val="007B1787"/>
    <w:rsid w:val="007B2704"/>
    <w:rsid w:val="007B6EDF"/>
    <w:rsid w:val="007C0271"/>
    <w:rsid w:val="007D1FC2"/>
    <w:rsid w:val="007D298F"/>
    <w:rsid w:val="007D7E50"/>
    <w:rsid w:val="007E150D"/>
    <w:rsid w:val="007F01A5"/>
    <w:rsid w:val="007F25E3"/>
    <w:rsid w:val="00807E6B"/>
    <w:rsid w:val="00812853"/>
    <w:rsid w:val="00815E6A"/>
    <w:rsid w:val="0082034A"/>
    <w:rsid w:val="008409AC"/>
    <w:rsid w:val="00842E51"/>
    <w:rsid w:val="00850BE6"/>
    <w:rsid w:val="00852F75"/>
    <w:rsid w:val="0086072F"/>
    <w:rsid w:val="008627F2"/>
    <w:rsid w:val="0088179E"/>
    <w:rsid w:val="008937B3"/>
    <w:rsid w:val="008A2024"/>
    <w:rsid w:val="008B7B1C"/>
    <w:rsid w:val="008C06EA"/>
    <w:rsid w:val="008C263A"/>
    <w:rsid w:val="008C3A52"/>
    <w:rsid w:val="008C5F9C"/>
    <w:rsid w:val="008F2EC2"/>
    <w:rsid w:val="00900136"/>
    <w:rsid w:val="00903580"/>
    <w:rsid w:val="0090524A"/>
    <w:rsid w:val="009054CB"/>
    <w:rsid w:val="00905821"/>
    <w:rsid w:val="00914C3C"/>
    <w:rsid w:val="00933B7A"/>
    <w:rsid w:val="00942357"/>
    <w:rsid w:val="00942BDA"/>
    <w:rsid w:val="00946791"/>
    <w:rsid w:val="00953EDA"/>
    <w:rsid w:val="00954CD6"/>
    <w:rsid w:val="00955712"/>
    <w:rsid w:val="00966307"/>
    <w:rsid w:val="00974EC0"/>
    <w:rsid w:val="00975064"/>
    <w:rsid w:val="0098084D"/>
    <w:rsid w:val="00991E86"/>
    <w:rsid w:val="00992193"/>
    <w:rsid w:val="00997ED2"/>
    <w:rsid w:val="009C2987"/>
    <w:rsid w:val="009C36C2"/>
    <w:rsid w:val="009C5BF6"/>
    <w:rsid w:val="009C6839"/>
    <w:rsid w:val="009D025A"/>
    <w:rsid w:val="009D170F"/>
    <w:rsid w:val="009E78F3"/>
    <w:rsid w:val="009E794D"/>
    <w:rsid w:val="009E7BCD"/>
    <w:rsid w:val="009E7F0F"/>
    <w:rsid w:val="009F08B5"/>
    <w:rsid w:val="009F3514"/>
    <w:rsid w:val="00A158A4"/>
    <w:rsid w:val="00A2128F"/>
    <w:rsid w:val="00A216CD"/>
    <w:rsid w:val="00A42BDA"/>
    <w:rsid w:val="00A42D09"/>
    <w:rsid w:val="00A42FDC"/>
    <w:rsid w:val="00A43972"/>
    <w:rsid w:val="00A66451"/>
    <w:rsid w:val="00A7112A"/>
    <w:rsid w:val="00A72442"/>
    <w:rsid w:val="00A742BB"/>
    <w:rsid w:val="00A75451"/>
    <w:rsid w:val="00A81954"/>
    <w:rsid w:val="00AB3129"/>
    <w:rsid w:val="00AB6293"/>
    <w:rsid w:val="00AC5743"/>
    <w:rsid w:val="00AD37BE"/>
    <w:rsid w:val="00AE002C"/>
    <w:rsid w:val="00AE35C8"/>
    <w:rsid w:val="00AF51BA"/>
    <w:rsid w:val="00AF76CC"/>
    <w:rsid w:val="00B10695"/>
    <w:rsid w:val="00B11C58"/>
    <w:rsid w:val="00B2003C"/>
    <w:rsid w:val="00B27106"/>
    <w:rsid w:val="00B27B1A"/>
    <w:rsid w:val="00B3351C"/>
    <w:rsid w:val="00B35C9F"/>
    <w:rsid w:val="00B453A0"/>
    <w:rsid w:val="00B518D9"/>
    <w:rsid w:val="00B5429C"/>
    <w:rsid w:val="00B63467"/>
    <w:rsid w:val="00B720E7"/>
    <w:rsid w:val="00B803EF"/>
    <w:rsid w:val="00B9098B"/>
    <w:rsid w:val="00BA4EBE"/>
    <w:rsid w:val="00BB691D"/>
    <w:rsid w:val="00BB6F71"/>
    <w:rsid w:val="00BC216C"/>
    <w:rsid w:val="00BC2FF5"/>
    <w:rsid w:val="00BD38D4"/>
    <w:rsid w:val="00BF13E5"/>
    <w:rsid w:val="00BF32C6"/>
    <w:rsid w:val="00BF54B5"/>
    <w:rsid w:val="00BF5891"/>
    <w:rsid w:val="00C0514B"/>
    <w:rsid w:val="00C0636F"/>
    <w:rsid w:val="00C06C26"/>
    <w:rsid w:val="00C12812"/>
    <w:rsid w:val="00C17400"/>
    <w:rsid w:val="00C17B1C"/>
    <w:rsid w:val="00C17CFA"/>
    <w:rsid w:val="00C41B50"/>
    <w:rsid w:val="00C525E3"/>
    <w:rsid w:val="00C703CE"/>
    <w:rsid w:val="00CA1264"/>
    <w:rsid w:val="00CA3346"/>
    <w:rsid w:val="00CA630D"/>
    <w:rsid w:val="00CB3CAC"/>
    <w:rsid w:val="00CB41D3"/>
    <w:rsid w:val="00CC1441"/>
    <w:rsid w:val="00CD085D"/>
    <w:rsid w:val="00CE4AE2"/>
    <w:rsid w:val="00CE5175"/>
    <w:rsid w:val="00CE59F2"/>
    <w:rsid w:val="00CF1DA3"/>
    <w:rsid w:val="00D0041D"/>
    <w:rsid w:val="00D0194A"/>
    <w:rsid w:val="00D03367"/>
    <w:rsid w:val="00D03803"/>
    <w:rsid w:val="00D1096E"/>
    <w:rsid w:val="00D14AA4"/>
    <w:rsid w:val="00D23DD1"/>
    <w:rsid w:val="00D36881"/>
    <w:rsid w:val="00D5086C"/>
    <w:rsid w:val="00D52BBD"/>
    <w:rsid w:val="00D54A65"/>
    <w:rsid w:val="00D57F94"/>
    <w:rsid w:val="00D63C2D"/>
    <w:rsid w:val="00D95AFC"/>
    <w:rsid w:val="00D9659D"/>
    <w:rsid w:val="00D97FC6"/>
    <w:rsid w:val="00DA2140"/>
    <w:rsid w:val="00DA26A2"/>
    <w:rsid w:val="00DB4D47"/>
    <w:rsid w:val="00DD06EA"/>
    <w:rsid w:val="00DD3B35"/>
    <w:rsid w:val="00DD4878"/>
    <w:rsid w:val="00DE6D1A"/>
    <w:rsid w:val="00DF56CF"/>
    <w:rsid w:val="00DF7222"/>
    <w:rsid w:val="00E0023F"/>
    <w:rsid w:val="00E06CD9"/>
    <w:rsid w:val="00E14C90"/>
    <w:rsid w:val="00E16FB4"/>
    <w:rsid w:val="00E20B6B"/>
    <w:rsid w:val="00E30C94"/>
    <w:rsid w:val="00E335E0"/>
    <w:rsid w:val="00E345A6"/>
    <w:rsid w:val="00E47CE3"/>
    <w:rsid w:val="00E54BA7"/>
    <w:rsid w:val="00E56806"/>
    <w:rsid w:val="00E569E5"/>
    <w:rsid w:val="00E57B02"/>
    <w:rsid w:val="00E80BFA"/>
    <w:rsid w:val="00E82F94"/>
    <w:rsid w:val="00E831F9"/>
    <w:rsid w:val="00E90E56"/>
    <w:rsid w:val="00E97562"/>
    <w:rsid w:val="00EA36E8"/>
    <w:rsid w:val="00EB270E"/>
    <w:rsid w:val="00EB5C5C"/>
    <w:rsid w:val="00EB691C"/>
    <w:rsid w:val="00ED07A9"/>
    <w:rsid w:val="00ED1283"/>
    <w:rsid w:val="00ED3433"/>
    <w:rsid w:val="00ED4FEB"/>
    <w:rsid w:val="00ED6287"/>
    <w:rsid w:val="00EE0032"/>
    <w:rsid w:val="00EE153A"/>
    <w:rsid w:val="00EF0826"/>
    <w:rsid w:val="00EF41BD"/>
    <w:rsid w:val="00F01D08"/>
    <w:rsid w:val="00F024C9"/>
    <w:rsid w:val="00F051AC"/>
    <w:rsid w:val="00F0724B"/>
    <w:rsid w:val="00F100FF"/>
    <w:rsid w:val="00F11469"/>
    <w:rsid w:val="00F263C4"/>
    <w:rsid w:val="00F458A4"/>
    <w:rsid w:val="00F50524"/>
    <w:rsid w:val="00F51BA9"/>
    <w:rsid w:val="00F547E6"/>
    <w:rsid w:val="00F56E03"/>
    <w:rsid w:val="00F578C3"/>
    <w:rsid w:val="00F61A71"/>
    <w:rsid w:val="00F621FE"/>
    <w:rsid w:val="00F9189E"/>
    <w:rsid w:val="00FA10D0"/>
    <w:rsid w:val="00FA1782"/>
    <w:rsid w:val="00FA190C"/>
    <w:rsid w:val="00FA453D"/>
    <w:rsid w:val="00FA55C6"/>
    <w:rsid w:val="00FB2D98"/>
    <w:rsid w:val="00FC7AC6"/>
    <w:rsid w:val="00FD741B"/>
    <w:rsid w:val="00FE2963"/>
    <w:rsid w:val="00FE308F"/>
    <w:rsid w:val="00FE74F5"/>
    <w:rsid w:val="00FF5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96E6"/>
  <w15:docId w15:val="{81451359-5095-4D8C-9BDA-67048450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7E88"/>
    <w:pPr>
      <w:keepNext/>
      <w:keepLines/>
      <w:spacing w:before="120" w:after="60"/>
      <w:outlineLvl w:val="1"/>
    </w:pPr>
    <w:rPr>
      <w:rFonts w:ascii="Century Gothic" w:eastAsiaTheme="majorEastAsia" w:hAnsi="Century Gothic" w:cstheme="majorBidi"/>
      <w:b/>
      <w:color w:val="C00000"/>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C676A"/>
    <w:rPr>
      <w:color w:val="0000FF"/>
      <w:u w:val="single"/>
    </w:rPr>
  </w:style>
  <w:style w:type="paragraph" w:styleId="ListParagraph">
    <w:name w:val="List Paragraph"/>
    <w:aliases w:val="List Paragraph1,Recommendation,List Paragraph11,L,bullet point list"/>
    <w:basedOn w:val="Normal"/>
    <w:link w:val="ListParagraphChar"/>
    <w:uiPriority w:val="1"/>
    <w:qFormat/>
    <w:rsid w:val="004C676A"/>
    <w:pPr>
      <w:spacing w:after="0" w:line="360" w:lineRule="auto"/>
      <w:ind w:left="720"/>
      <w:contextualSpacing/>
    </w:pPr>
    <w:rPr>
      <w:rFonts w:ascii="Arial" w:eastAsia="Times New Roman" w:hAnsi="Arial" w:cs="Arial"/>
      <w:snapToGrid w:val="0"/>
    </w:rPr>
  </w:style>
  <w:style w:type="paragraph" w:styleId="FootnoteText">
    <w:name w:val="footnote text"/>
    <w:basedOn w:val="Normal"/>
    <w:link w:val="FootnoteTextChar"/>
    <w:rsid w:val="004C676A"/>
    <w:pPr>
      <w:spacing w:after="0" w:line="360" w:lineRule="auto"/>
    </w:pPr>
    <w:rPr>
      <w:rFonts w:ascii="Arial" w:eastAsia="Times New Roman" w:hAnsi="Arial" w:cs="Arial"/>
      <w:snapToGrid w:val="0"/>
      <w:sz w:val="20"/>
      <w:szCs w:val="20"/>
    </w:rPr>
  </w:style>
  <w:style w:type="character" w:customStyle="1" w:styleId="FootnoteTextChar">
    <w:name w:val="Footnote Text Char"/>
    <w:basedOn w:val="DefaultParagraphFont"/>
    <w:link w:val="FootnoteText"/>
    <w:rsid w:val="004C676A"/>
    <w:rPr>
      <w:rFonts w:ascii="Arial" w:eastAsia="Times New Roman" w:hAnsi="Arial" w:cs="Arial"/>
      <w:snapToGrid w:val="0"/>
      <w:sz w:val="20"/>
      <w:szCs w:val="20"/>
    </w:rPr>
  </w:style>
  <w:style w:type="character" w:styleId="FootnoteReference">
    <w:name w:val="footnote reference"/>
    <w:basedOn w:val="DefaultParagraphFont"/>
    <w:rsid w:val="004C676A"/>
    <w:rPr>
      <w:vertAlign w:val="superscript"/>
    </w:rPr>
  </w:style>
  <w:style w:type="paragraph" w:styleId="Footer">
    <w:name w:val="footer"/>
    <w:basedOn w:val="Normal"/>
    <w:link w:val="FooterChar"/>
    <w:uiPriority w:val="99"/>
    <w:unhideWhenUsed/>
    <w:rsid w:val="007373C8"/>
    <w:pPr>
      <w:tabs>
        <w:tab w:val="center" w:pos="4513"/>
        <w:tab w:val="right" w:pos="9026"/>
      </w:tabs>
      <w:spacing w:after="0" w:line="240" w:lineRule="auto"/>
    </w:pPr>
    <w:rPr>
      <w:rFonts w:ascii="Arial" w:eastAsia="Times New Roman" w:hAnsi="Arial" w:cs="Arial"/>
      <w:snapToGrid w:val="0"/>
    </w:rPr>
  </w:style>
  <w:style w:type="character" w:customStyle="1" w:styleId="FooterChar">
    <w:name w:val="Footer Char"/>
    <w:basedOn w:val="DefaultParagraphFont"/>
    <w:link w:val="Footer"/>
    <w:uiPriority w:val="99"/>
    <w:rsid w:val="007373C8"/>
    <w:rPr>
      <w:rFonts w:ascii="Arial" w:eastAsia="Times New Roman" w:hAnsi="Arial" w:cs="Arial"/>
      <w:snapToGrid w:val="0"/>
    </w:rPr>
  </w:style>
  <w:style w:type="paragraph" w:styleId="NoSpacing">
    <w:name w:val="No Spacing"/>
    <w:uiPriority w:val="1"/>
    <w:qFormat/>
    <w:rsid w:val="007515D6"/>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6F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210"/>
    <w:rPr>
      <w:rFonts w:ascii="Tahoma" w:hAnsi="Tahoma" w:cs="Tahoma"/>
      <w:sz w:val="16"/>
      <w:szCs w:val="16"/>
    </w:rPr>
  </w:style>
  <w:style w:type="paragraph" w:styleId="Header">
    <w:name w:val="header"/>
    <w:basedOn w:val="Normal"/>
    <w:link w:val="HeaderChar"/>
    <w:uiPriority w:val="99"/>
    <w:unhideWhenUsed/>
    <w:rsid w:val="00D0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367"/>
  </w:style>
  <w:style w:type="character" w:styleId="FollowedHyperlink">
    <w:name w:val="FollowedHyperlink"/>
    <w:basedOn w:val="DefaultParagraphFont"/>
    <w:uiPriority w:val="99"/>
    <w:semiHidden/>
    <w:unhideWhenUsed/>
    <w:rsid w:val="009E7BCD"/>
    <w:rPr>
      <w:color w:val="800080" w:themeColor="followedHyperlink"/>
      <w:u w:val="single"/>
    </w:rPr>
  </w:style>
  <w:style w:type="paragraph" w:customStyle="1" w:styleId="APSCBoxedbullet2">
    <w:name w:val="APSC Boxed bullet 2"/>
    <w:basedOn w:val="Normal"/>
    <w:rsid w:val="002C24C6"/>
    <w:pPr>
      <w:numPr>
        <w:numId w:val="5"/>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right="454"/>
      <w:jc w:val="both"/>
    </w:pPr>
    <w:rPr>
      <w:rFonts w:ascii="Times New Roman" w:eastAsiaTheme="minorHAnsi" w:hAnsi="Times New Roman" w:cs="Tahoma"/>
      <w:sz w:val="20"/>
      <w:szCs w:val="16"/>
    </w:rPr>
  </w:style>
  <w:style w:type="paragraph" w:styleId="NormalWeb">
    <w:name w:val="Normal (Web)"/>
    <w:basedOn w:val="Normal"/>
    <w:uiPriority w:val="99"/>
    <w:unhideWhenUsed/>
    <w:rsid w:val="00A6645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66451"/>
    <w:rPr>
      <w:b/>
      <w:bCs/>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C0636F"/>
    <w:rPr>
      <w:rFonts w:ascii="Arial" w:eastAsia="Times New Roman" w:hAnsi="Arial" w:cs="Arial"/>
      <w:snapToGrid w:val="0"/>
    </w:rPr>
  </w:style>
  <w:style w:type="paragraph" w:customStyle="1" w:styleId="Tabletext">
    <w:name w:val="Table text"/>
    <w:basedOn w:val="Normal"/>
    <w:uiPriority w:val="11"/>
    <w:qFormat/>
    <w:rsid w:val="00C0636F"/>
    <w:pPr>
      <w:spacing w:before="100" w:after="100"/>
    </w:pPr>
    <w:rPr>
      <w:rFonts w:eastAsiaTheme="minorHAnsi"/>
      <w:sz w:val="20"/>
      <w:szCs w:val="20"/>
      <w:lang w:eastAsia="en-US"/>
    </w:rPr>
  </w:style>
  <w:style w:type="table" w:styleId="PlainTable1">
    <w:name w:val="Plain Table 1"/>
    <w:basedOn w:val="TableNormal"/>
    <w:uiPriority w:val="41"/>
    <w:rsid w:val="00C0636F"/>
    <w:pPr>
      <w:spacing w:after="0" w:line="240" w:lineRule="auto"/>
    </w:pPr>
    <w:rPr>
      <w:rFonts w:ascii="Calibri" w:eastAsia="Times New Roman" w:hAnsi="Calibri" w:cs="Times New Roman"/>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6"/>
    <w:unhideWhenUsed/>
    <w:qFormat/>
    <w:rsid w:val="00B518D9"/>
    <w:pPr>
      <w:numPr>
        <w:numId w:val="6"/>
      </w:numPr>
      <w:adjustRightInd w:val="0"/>
      <w:spacing w:before="80" w:after="0"/>
    </w:pPr>
    <w:rPr>
      <w:rFonts w:eastAsiaTheme="minorHAnsi"/>
      <w:color w:val="000000" w:themeColor="text1"/>
      <w:sz w:val="20"/>
      <w:szCs w:val="20"/>
      <w:lang w:eastAsia="en-US"/>
    </w:rPr>
  </w:style>
  <w:style w:type="paragraph" w:styleId="ListBullet2">
    <w:name w:val="List Bullet 2"/>
    <w:basedOn w:val="ListBullet"/>
    <w:uiPriority w:val="7"/>
    <w:unhideWhenUsed/>
    <w:qFormat/>
    <w:rsid w:val="00B518D9"/>
    <w:pPr>
      <w:numPr>
        <w:ilvl w:val="1"/>
      </w:numPr>
      <w:ind w:left="714"/>
    </w:pPr>
  </w:style>
  <w:style w:type="paragraph" w:styleId="ListBullet3">
    <w:name w:val="List Bullet 3"/>
    <w:basedOn w:val="Normal"/>
    <w:uiPriority w:val="8"/>
    <w:unhideWhenUsed/>
    <w:qFormat/>
    <w:rsid w:val="00B518D9"/>
    <w:pPr>
      <w:numPr>
        <w:ilvl w:val="2"/>
        <w:numId w:val="6"/>
      </w:numPr>
      <w:spacing w:before="80" w:after="0"/>
      <w:contextualSpacing/>
    </w:pPr>
    <w:rPr>
      <w:rFonts w:eastAsiaTheme="minorHAnsi"/>
      <w:sz w:val="20"/>
      <w:szCs w:val="20"/>
      <w:lang w:eastAsia="en-US"/>
    </w:rPr>
  </w:style>
  <w:style w:type="paragraph" w:styleId="ListBullet4">
    <w:name w:val="List Bullet 4"/>
    <w:basedOn w:val="Normal"/>
    <w:uiPriority w:val="16"/>
    <w:semiHidden/>
    <w:unhideWhenUsed/>
    <w:qFormat/>
    <w:rsid w:val="00B518D9"/>
    <w:pPr>
      <w:numPr>
        <w:ilvl w:val="3"/>
        <w:numId w:val="6"/>
      </w:numPr>
      <w:spacing w:before="200" w:after="0"/>
      <w:contextualSpacing/>
    </w:pPr>
    <w:rPr>
      <w:rFonts w:eastAsiaTheme="minorHAnsi"/>
      <w:sz w:val="20"/>
      <w:szCs w:val="20"/>
      <w:lang w:eastAsia="en-US"/>
    </w:rPr>
  </w:style>
  <w:style w:type="paragraph" w:customStyle="1" w:styleId="TableListCaption">
    <w:name w:val="Table List Caption"/>
    <w:basedOn w:val="Caption"/>
    <w:next w:val="Normal"/>
    <w:uiPriority w:val="98"/>
    <w:rsid w:val="00B518D9"/>
    <w:pPr>
      <w:numPr>
        <w:ilvl w:val="6"/>
        <w:numId w:val="6"/>
      </w:numPr>
      <w:tabs>
        <w:tab w:val="num" w:pos="360"/>
      </w:tabs>
      <w:spacing w:before="200" w:after="80" w:line="276" w:lineRule="auto"/>
      <w:ind w:left="5216" w:hanging="360"/>
    </w:pPr>
    <w:rPr>
      <w:rFonts w:eastAsiaTheme="minorHAnsi"/>
      <w:b/>
      <w:bCs/>
      <w:i w:val="0"/>
      <w:iCs w:val="0"/>
      <w:color w:val="auto"/>
      <w:sz w:val="20"/>
      <w:lang w:eastAsia="en-US"/>
    </w:rPr>
  </w:style>
  <w:style w:type="paragraph" w:customStyle="1" w:styleId="FigureListCaption">
    <w:name w:val="Figure List Caption"/>
    <w:basedOn w:val="Caption"/>
    <w:next w:val="Normal"/>
    <w:uiPriority w:val="98"/>
    <w:locked/>
    <w:rsid w:val="00B518D9"/>
    <w:pPr>
      <w:numPr>
        <w:ilvl w:val="7"/>
        <w:numId w:val="6"/>
      </w:numPr>
      <w:tabs>
        <w:tab w:val="num" w:pos="360"/>
      </w:tabs>
      <w:spacing w:before="120" w:after="340" w:line="276" w:lineRule="auto"/>
      <w:ind w:left="5936" w:hanging="360"/>
    </w:pPr>
    <w:rPr>
      <w:rFonts w:eastAsiaTheme="minorHAnsi"/>
      <w:b/>
      <w:bCs/>
      <w:i w:val="0"/>
      <w:iCs w:val="0"/>
      <w:color w:val="auto"/>
      <w:lang w:eastAsia="en-US"/>
    </w:rPr>
  </w:style>
  <w:style w:type="paragraph" w:styleId="Caption">
    <w:name w:val="caption"/>
    <w:basedOn w:val="Normal"/>
    <w:next w:val="Normal"/>
    <w:uiPriority w:val="35"/>
    <w:semiHidden/>
    <w:unhideWhenUsed/>
    <w:qFormat/>
    <w:rsid w:val="00B518D9"/>
    <w:pPr>
      <w:spacing w:line="240" w:lineRule="auto"/>
    </w:pPr>
    <w:rPr>
      <w:i/>
      <w:iCs/>
      <w:color w:val="1F497D" w:themeColor="text2"/>
      <w:sz w:val="18"/>
      <w:szCs w:val="18"/>
    </w:rPr>
  </w:style>
  <w:style w:type="paragraph" w:styleId="Revision">
    <w:name w:val="Revision"/>
    <w:hidden/>
    <w:uiPriority w:val="99"/>
    <w:semiHidden/>
    <w:rsid w:val="00F0724B"/>
    <w:pPr>
      <w:spacing w:after="0" w:line="240" w:lineRule="auto"/>
    </w:pPr>
  </w:style>
  <w:style w:type="character" w:styleId="CommentReference">
    <w:name w:val="annotation reference"/>
    <w:basedOn w:val="DefaultParagraphFont"/>
    <w:uiPriority w:val="99"/>
    <w:semiHidden/>
    <w:unhideWhenUsed/>
    <w:rsid w:val="007B2704"/>
    <w:rPr>
      <w:sz w:val="16"/>
      <w:szCs w:val="16"/>
    </w:rPr>
  </w:style>
  <w:style w:type="paragraph" w:styleId="CommentText">
    <w:name w:val="annotation text"/>
    <w:basedOn w:val="Normal"/>
    <w:link w:val="CommentTextChar"/>
    <w:uiPriority w:val="99"/>
    <w:unhideWhenUsed/>
    <w:rsid w:val="007B2704"/>
    <w:pPr>
      <w:spacing w:line="240" w:lineRule="auto"/>
    </w:pPr>
    <w:rPr>
      <w:sz w:val="20"/>
      <w:szCs w:val="20"/>
    </w:rPr>
  </w:style>
  <w:style w:type="character" w:customStyle="1" w:styleId="CommentTextChar">
    <w:name w:val="Comment Text Char"/>
    <w:basedOn w:val="DefaultParagraphFont"/>
    <w:link w:val="CommentText"/>
    <w:uiPriority w:val="99"/>
    <w:rsid w:val="007B2704"/>
    <w:rPr>
      <w:sz w:val="20"/>
      <w:szCs w:val="20"/>
    </w:rPr>
  </w:style>
  <w:style w:type="paragraph" w:styleId="CommentSubject">
    <w:name w:val="annotation subject"/>
    <w:basedOn w:val="CommentText"/>
    <w:next w:val="CommentText"/>
    <w:link w:val="CommentSubjectChar"/>
    <w:uiPriority w:val="99"/>
    <w:semiHidden/>
    <w:unhideWhenUsed/>
    <w:rsid w:val="007B2704"/>
    <w:rPr>
      <w:b/>
      <w:bCs/>
    </w:rPr>
  </w:style>
  <w:style w:type="character" w:customStyle="1" w:styleId="CommentSubjectChar">
    <w:name w:val="Comment Subject Char"/>
    <w:basedOn w:val="CommentTextChar"/>
    <w:link w:val="CommentSubject"/>
    <w:uiPriority w:val="99"/>
    <w:semiHidden/>
    <w:rsid w:val="007B2704"/>
    <w:rPr>
      <w:b/>
      <w:bCs/>
      <w:sz w:val="20"/>
      <w:szCs w:val="20"/>
    </w:rPr>
  </w:style>
  <w:style w:type="character" w:styleId="Mention">
    <w:name w:val="Mention"/>
    <w:basedOn w:val="DefaultParagraphFont"/>
    <w:uiPriority w:val="99"/>
    <w:unhideWhenUsed/>
    <w:rsid w:val="00DD4878"/>
    <w:rPr>
      <w:color w:val="2B579A"/>
      <w:shd w:val="clear" w:color="auto" w:fill="E1DFDD"/>
    </w:rPr>
  </w:style>
  <w:style w:type="character" w:customStyle="1" w:styleId="Heading2Char">
    <w:name w:val="Heading 2 Char"/>
    <w:basedOn w:val="DefaultParagraphFont"/>
    <w:link w:val="Heading2"/>
    <w:uiPriority w:val="9"/>
    <w:rsid w:val="001A7E88"/>
    <w:rPr>
      <w:rFonts w:ascii="Century Gothic" w:eastAsiaTheme="majorEastAsia" w:hAnsi="Century Gothic" w:cstheme="majorBidi"/>
      <w:b/>
      <w:color w:val="C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4747">
      <w:bodyDiv w:val="1"/>
      <w:marLeft w:val="0"/>
      <w:marRight w:val="0"/>
      <w:marTop w:val="0"/>
      <w:marBottom w:val="0"/>
      <w:divBdr>
        <w:top w:val="none" w:sz="0" w:space="0" w:color="auto"/>
        <w:left w:val="none" w:sz="0" w:space="0" w:color="auto"/>
        <w:bottom w:val="none" w:sz="0" w:space="0" w:color="auto"/>
        <w:right w:val="none" w:sz="0" w:space="0" w:color="auto"/>
      </w:divBdr>
    </w:div>
    <w:div w:id="1364793588">
      <w:bodyDiv w:val="1"/>
      <w:marLeft w:val="0"/>
      <w:marRight w:val="0"/>
      <w:marTop w:val="0"/>
      <w:marBottom w:val="0"/>
      <w:divBdr>
        <w:top w:val="none" w:sz="0" w:space="0" w:color="auto"/>
        <w:left w:val="none" w:sz="0" w:space="0" w:color="auto"/>
        <w:bottom w:val="none" w:sz="0" w:space="0" w:color="auto"/>
        <w:right w:val="none" w:sz="0" w:space="0" w:color="auto"/>
      </w:divBdr>
    </w:div>
    <w:div w:id="18302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sites/default/files/2021-06/ilsel1profil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canceraustrali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ceraustrali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DEAB0E8AC54DADABE6BD0CFED39D" ma:contentTypeVersion="14" ma:contentTypeDescription="Create a new document." ma:contentTypeScope="" ma:versionID="7847e8ab975dada60091e6333545427c">
  <xsd:schema xmlns:xsd="http://www.w3.org/2001/XMLSchema" xmlns:xs="http://www.w3.org/2001/XMLSchema" xmlns:p="http://schemas.microsoft.com/office/2006/metadata/properties" xmlns:ns2="2b30a4da-2b43-46df-8888-05124095a2ab" xmlns:ns3="48b69852-bddc-448b-8ee8-dd3dbfc8e746" targetNamespace="http://schemas.microsoft.com/office/2006/metadata/properties" ma:root="true" ma:fieldsID="a89782652e7c9a27af6c9730565e2121" ns2:_="" ns3:_="">
    <xsd:import namespace="2b30a4da-2b43-46df-8888-05124095a2ab"/>
    <xsd:import namespace="48b69852-bddc-448b-8ee8-dd3dbfc8e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a4da-2b43-46df-8888-05124095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69852-bddc-448b-8ee8-dd3dbfc8e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2e7ec-6191-4296-b834-3fb9611fccfa}" ma:internalName="TaxCatchAll" ma:showField="CatchAllData" ma:web="48b69852-bddc-448b-8ee8-dd3dbfc8e7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b69852-bddc-448b-8ee8-dd3dbfc8e746" xsi:nil="true"/>
    <lcf76f155ced4ddcb4097134ff3c332f xmlns="2b30a4da-2b43-46df-8888-05124095a2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A665D-E532-4F35-908B-A3C61C15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a4da-2b43-46df-8888-05124095a2ab"/>
    <ds:schemaRef ds:uri="48b69852-bddc-448b-8ee8-dd3dbfc8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FC2BC-1FD7-4C86-AFDC-91B35D040560}">
  <ds:schemaRefs>
    <ds:schemaRef ds:uri="http://schemas.microsoft.com/office/2006/metadata/properties"/>
    <ds:schemaRef ds:uri="http://schemas.microsoft.com/office/infopath/2007/PartnerControls"/>
    <ds:schemaRef ds:uri="48b69852-bddc-448b-8ee8-dd3dbfc8e746"/>
    <ds:schemaRef ds:uri="2b30a4da-2b43-46df-8888-05124095a2ab"/>
  </ds:schemaRefs>
</ds:datastoreItem>
</file>

<file path=customXml/itemProps3.xml><?xml version="1.0" encoding="utf-8"?>
<ds:datastoreItem xmlns:ds="http://schemas.openxmlformats.org/officeDocument/2006/customXml" ds:itemID="{BB3058DC-F7DA-4718-974A-4A5E7F165460}">
  <ds:schemaRefs>
    <ds:schemaRef ds:uri="http://schemas.openxmlformats.org/officeDocument/2006/bibliography"/>
  </ds:schemaRefs>
</ds:datastoreItem>
</file>

<file path=customXml/itemProps4.xml><?xml version="1.0" encoding="utf-8"?>
<ds:datastoreItem xmlns:ds="http://schemas.openxmlformats.org/officeDocument/2006/customXml" ds:itemID="{3D9E6679-FC54-4568-AE37-50163CB3D942}">
  <ds:schemaRefs>
    <ds:schemaRef ds:uri="http://schemas.microsoft.com/sharepoint/v3/contenttype/forms"/>
  </ds:schemaRefs>
</ds:datastoreItem>
</file>

<file path=docMetadata/LabelInfo.xml><?xml version="1.0" encoding="utf-8"?>
<clbl:labelList xmlns:clbl="http://schemas.microsoft.com/office/2020/mipLabelMetadata">
  <clbl:label id="{c91257ea-2a87-4ca9-a209-f86da931618b}" enabled="1" method="Privileged" siteId="{0afd6d6f-4e02-4691-a4fb-b52c9e6e55b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10131</CharactersWithSpaces>
  <SharedDoc>false</SharedDoc>
  <HLinks>
    <vt:vector size="12" baseType="variant">
      <vt:variant>
        <vt:i4>5701704</vt:i4>
      </vt:variant>
      <vt:variant>
        <vt:i4>0</vt:i4>
      </vt:variant>
      <vt:variant>
        <vt:i4>0</vt:i4>
      </vt:variant>
      <vt:variant>
        <vt:i4>5</vt:i4>
      </vt:variant>
      <vt:variant>
        <vt:lpwstr>https://www.apsc.gov.au/sites/default/files/2021-06/ilsel1profile.pdf</vt:lpwstr>
      </vt:variant>
      <vt:variant>
        <vt:lpwstr/>
      </vt:variant>
      <vt:variant>
        <vt:i4>1966118</vt:i4>
      </vt:variant>
      <vt:variant>
        <vt:i4>0</vt:i4>
      </vt:variant>
      <vt:variant>
        <vt:i4>0</vt:i4>
      </vt:variant>
      <vt:variant>
        <vt:i4>5</vt:i4>
      </vt:variant>
      <vt:variant>
        <vt:lpwstr>mailto:Adam.Lambert@canceraustralia.gov.au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cp:lastModifiedBy>Neeta Bakshi</cp:lastModifiedBy>
  <cp:revision>8</cp:revision>
  <cp:lastPrinted>2021-04-20T22:38:00Z</cp:lastPrinted>
  <dcterms:created xsi:type="dcterms:W3CDTF">2025-06-06T05:48:00Z</dcterms:created>
  <dcterms:modified xsi:type="dcterms:W3CDTF">2025-06-06T06:11:00Z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0x010100B708DEAB0E8AC54DADABE6BD0CFED39D</vt:lpwstr>
  </property>
  <property fmtid="{D5CDD505-2E9C-101B-9397-08002B2CF9AE}" pid="3" name="MediaServiceImageTags">
    <vt:lpwstr/>
  </property>
  <property fmtid="{D5CDD505-2E9C-101B-9397-08002B2CF9AE}" pid="4" name="ClassificationContentMarkingHeaderShapeIds">
    <vt:lpwstr>7a344142,57f0a225,5ffd4539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2e978c73,7e75365b,5111c639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