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0BB9" w:rsidRPr="00597DA2" w:rsidRDefault="00510BB9" w:rsidP="00597DA2">
      <w:pPr>
        <w:pStyle w:val="Heading1"/>
      </w:pPr>
      <w:r>
        <w:rPr>
          <w:bCs/>
          <w:lang w:val="es"/>
        </w:rPr>
        <w:t>Information for women about family history of breast cancer and ovarian cancer</w:t>
      </w:r>
    </w:p>
    <w:p w:rsidR="00510BB9" w:rsidRDefault="00510BB9" w:rsidP="00597DA2">
      <w:pPr>
        <w:pStyle w:val="Heading1"/>
      </w:pPr>
      <w:r>
        <w:rPr>
          <w:bCs/>
          <w:lang w:val="es"/>
        </w:rPr>
        <w:t>Información para mujeres sobre antecedentes familiares de cáncer de mama y cáncer de ovario</w:t>
      </w:r>
    </w:p>
    <w:p w:rsidR="00510BB9" w:rsidRPr="00597DA2" w:rsidRDefault="00510BB9" w:rsidP="00597DA2">
      <w:pPr>
        <w:pStyle w:val="Heading2"/>
      </w:pPr>
      <w:r>
        <w:rPr>
          <w:bCs/>
          <w:lang w:val="es"/>
        </w:rPr>
        <w:t>¿Por qué se produce el cáncer de mama o de ovario?</w:t>
      </w:r>
    </w:p>
    <w:p w:rsidR="00510BB9" w:rsidRPr="001B7EFA" w:rsidRDefault="00510BB9" w:rsidP="00510BB9">
      <w:pPr>
        <w:pStyle w:val="BodyCALD"/>
      </w:pPr>
      <w:r>
        <w:rPr>
          <w:lang w:val="es"/>
        </w:rPr>
        <w:t>A veces algunos genes, que normalmente protegen contra el cáncer, desarrollan un fallo. Esto causa que las células crezcan fuera de control, provocando cáncer. Estos fallos genéticos, que ocurren a lo largo de toda la vida, no son hereditarios. Esto ocurre más a menudo en mujeres mayores. Los motivos por los que ocurre todavía no se comprenden en su totalidad.</w:t>
      </w:r>
    </w:p>
    <w:p w:rsidR="00510BB9" w:rsidRPr="001B7EFA" w:rsidRDefault="00510BB9" w:rsidP="00597DA2">
      <w:pPr>
        <w:pStyle w:val="Heading2"/>
      </w:pPr>
      <w:r>
        <w:rPr>
          <w:bCs/>
          <w:lang w:val="es"/>
        </w:rPr>
        <w:t>¿Cuál es la probabilidad de que una mujer desarrolle cáncer de mama o de ovario?</w:t>
      </w:r>
    </w:p>
    <w:p w:rsidR="00510BB9" w:rsidRPr="001B7EFA" w:rsidRDefault="00510BB9" w:rsidP="00510BB9">
      <w:pPr>
        <w:pStyle w:val="BodyCALD"/>
      </w:pPr>
      <w:r>
        <w:rPr>
          <w:lang w:val="es"/>
        </w:rPr>
        <w:t>Todas las mujeres tienen la probabilidad de desarrollar cáncer de mama o de ovario en algún momento de sus vidas. El riesgo de desarrollar cáncer aumenta con la edad.</w:t>
      </w:r>
    </w:p>
    <w:p w:rsidR="00510BB9" w:rsidRPr="001B7EFA" w:rsidRDefault="00510BB9" w:rsidP="009259A5">
      <w:pPr>
        <w:pStyle w:val="BulletListBodyCALD"/>
      </w:pPr>
      <w:r>
        <w:rPr>
          <w:lang w:val="es"/>
        </w:rPr>
        <w:t>Aproximadamente 1 de cada 11 mujeres desarrollarán cáncer de mama antes de llegar a los 75 años</w:t>
      </w:r>
    </w:p>
    <w:p w:rsidR="00510BB9" w:rsidRPr="001B7EFA" w:rsidRDefault="00510BB9" w:rsidP="009259A5">
      <w:pPr>
        <w:pStyle w:val="BulletListBodyCALD"/>
      </w:pPr>
      <w:r>
        <w:rPr>
          <w:lang w:val="es"/>
        </w:rPr>
        <w:t>Aproximadamente 1 de cada 120 mujeres desarrollarán cáncer de ovario antes de llegar a los 75 años</w:t>
      </w:r>
    </w:p>
    <w:p w:rsidR="00510BB9" w:rsidRPr="001B7EFA" w:rsidRDefault="00510BB9" w:rsidP="009259A5">
      <w:pPr>
        <w:pStyle w:val="BulletListBodyCALD"/>
      </w:pPr>
      <w:r>
        <w:rPr>
          <w:lang w:val="es"/>
        </w:rPr>
        <w:t>La mayoría de mujeres que desarrollan cáncer de mama o de ovario superan los 50 años</w:t>
      </w:r>
    </w:p>
    <w:p w:rsidR="00510BB9" w:rsidRPr="001B7EFA" w:rsidRDefault="00510BB9" w:rsidP="00597DA2">
      <w:pPr>
        <w:pStyle w:val="Heading2"/>
      </w:pPr>
      <w:r>
        <w:rPr>
          <w:bCs/>
          <w:lang w:val="es"/>
        </w:rPr>
        <w:t>¿Cuáles son los factores de riesgo para desarrollar cáncer de mama o de ovario?</w:t>
      </w:r>
    </w:p>
    <w:p w:rsidR="00510BB9" w:rsidRPr="001B7EFA" w:rsidRDefault="00510BB9" w:rsidP="00510BB9">
      <w:pPr>
        <w:pStyle w:val="BodyCALD"/>
      </w:pPr>
      <w:r>
        <w:rPr>
          <w:lang w:val="es"/>
        </w:rPr>
        <w:t>Hay muchas cosas, denominadas factores de riesgo, que pueden aumentar la probabilidad de que una mujer desarrolle cáncer de mama o de ovario. Los principales factores de riesgo son ser mujer, el envejecimiento y los antecedentes familiares.</w:t>
      </w:r>
    </w:p>
    <w:p w:rsidR="00510BB9" w:rsidRPr="00395CD5" w:rsidRDefault="00510BB9" w:rsidP="00510BB9">
      <w:pPr>
        <w:pStyle w:val="Heading2CALD"/>
        <w:rPr>
          <w:b w:val="0"/>
          <w:sz w:val="20"/>
          <w:szCs w:val="20"/>
        </w:rPr>
      </w:pPr>
      <w:r>
        <w:rPr>
          <w:b w:val="0"/>
          <w:sz w:val="20"/>
          <w:szCs w:val="20"/>
          <w:lang w:val="es"/>
        </w:rPr>
        <w:t>Para obtener más información sobre los factores de riesgo para desarrollar cáncer de mama y de ovario, visite www.canceraustralia.gov.au</w:t>
      </w:r>
      <w:r w:rsidR="00B36315">
        <w:rPr>
          <w:b w:val="0"/>
          <w:sz w:val="20"/>
          <w:szCs w:val="20"/>
          <w:lang w:val="es"/>
        </w:rPr>
        <w:t>.</w:t>
      </w:r>
    </w:p>
    <w:p w:rsidR="00510BB9" w:rsidRPr="001B7EFA" w:rsidRDefault="00510BB9" w:rsidP="00597DA2">
      <w:pPr>
        <w:pStyle w:val="Heading2"/>
      </w:pPr>
      <w:r>
        <w:rPr>
          <w:bCs/>
          <w:lang w:val="es"/>
        </w:rPr>
        <w:t>¿Qué significa antecedentes familiares de cáncer de mama o de ovario?</w:t>
      </w:r>
    </w:p>
    <w:p w:rsidR="00510BB9" w:rsidRPr="001B7EFA" w:rsidRDefault="00510BB9" w:rsidP="00510BB9">
      <w:pPr>
        <w:pStyle w:val="BodyCALD"/>
      </w:pPr>
      <w:r>
        <w:rPr>
          <w:lang w:val="es"/>
        </w:rPr>
        <w:t>Unos antecedentes familiares de cáncer de mama o de ovario significa tener uno o más parientes consanguíneos que tengan o que hayan tenido cáncer de mama o de ovario.  Estos parientes pueden ser por parte de la familia paterna o materna.</w:t>
      </w:r>
    </w:p>
    <w:p w:rsidR="00510BB9" w:rsidRPr="001B7EFA" w:rsidRDefault="00510BB9" w:rsidP="00510BB9">
      <w:pPr>
        <w:pStyle w:val="BodyCALD"/>
      </w:pPr>
      <w:r>
        <w:rPr>
          <w:lang w:val="es"/>
        </w:rPr>
        <w:t xml:space="preserve">Debido a que el cáncer de mama es común, muchas mujeres tendrán antecedentes familiares por casualidad.  No obstante, algunas mujeres con antecedentes familiares pueden haber heredado un gen defectuoso que aumente el riesgo de cáncer. Las mujeres con mayor </w:t>
      </w:r>
      <w:r>
        <w:rPr>
          <w:lang w:val="es"/>
        </w:rPr>
        <w:lastRenderedPageBreak/>
        <w:t>probabilidad de haber heredado un gen defectuoso son aquellas con antecedentes familiares contundentes de cáncer de mama o de ovario.</w:t>
      </w:r>
    </w:p>
    <w:p w:rsidR="00510BB9" w:rsidRPr="001B7EFA" w:rsidRDefault="00510BB9" w:rsidP="00510BB9">
      <w:pPr>
        <w:pStyle w:val="BodyCALD"/>
      </w:pPr>
      <w:r>
        <w:rPr>
          <w:lang w:val="es"/>
        </w:rPr>
        <w:t>Entender sus antecedentes familiares de cáncer de mama o de ovario puede dar una indicación de las probabilidades que tiene de desarrollar una de las enfermedades:</w:t>
      </w:r>
    </w:p>
    <w:p w:rsidR="00510BB9" w:rsidRPr="001B7EFA" w:rsidRDefault="00510BB9" w:rsidP="009259A5">
      <w:pPr>
        <w:pStyle w:val="BulletListBodyCALD"/>
      </w:pPr>
      <w:r>
        <w:rPr>
          <w:lang w:val="es"/>
        </w:rPr>
        <w:t>la mayoría de las mujeres se acercan a la probabilidad media de la población australiana</w:t>
      </w:r>
    </w:p>
    <w:p w:rsidR="00510BB9" w:rsidRPr="001B7EFA" w:rsidRDefault="00510BB9" w:rsidP="009259A5">
      <w:pPr>
        <w:pStyle w:val="BulletListBodyCALD"/>
      </w:pPr>
      <w:r>
        <w:rPr>
          <w:lang w:val="es"/>
        </w:rPr>
        <w:t>algunas mujeres tienen una mayor probabilidad moderada</w:t>
      </w:r>
    </w:p>
    <w:p w:rsidR="00510BB9" w:rsidRPr="001B7EFA" w:rsidRDefault="00510BB9" w:rsidP="009259A5">
      <w:pPr>
        <w:pStyle w:val="BulletListBodyCALD"/>
      </w:pPr>
      <w:r>
        <w:rPr>
          <w:lang w:val="es"/>
        </w:rPr>
        <w:t>pocas mujeres tienen una alta probabilidad</w:t>
      </w:r>
    </w:p>
    <w:p w:rsidR="00510BB9" w:rsidRPr="001B7EFA" w:rsidRDefault="00510BB9" w:rsidP="00510BB9">
      <w:pPr>
        <w:pStyle w:val="BodyCALD"/>
      </w:pPr>
      <w:r>
        <w:rPr>
          <w:lang w:val="es"/>
        </w:rPr>
        <w:t>Una mujer podría estar potencialmente en riesgo elevado de desarrollar cáncer de mama o de ovario si tiene:</w:t>
      </w:r>
    </w:p>
    <w:p w:rsidR="00510BB9" w:rsidRPr="001B7EFA" w:rsidRDefault="00510BB9" w:rsidP="00510BB9">
      <w:pPr>
        <w:pStyle w:val="BodyCALD"/>
      </w:pPr>
      <w:r>
        <w:rPr>
          <w:lang w:val="es"/>
        </w:rPr>
        <w:t>1. Tres o más parientes consanguíneos cercanos de la misma parte de la familia con cáncer de mama o de ovario</w:t>
      </w:r>
    </w:p>
    <w:p w:rsidR="00510BB9" w:rsidRDefault="00510BB9" w:rsidP="00510BB9">
      <w:pPr>
        <w:pStyle w:val="BodyCALD"/>
      </w:pPr>
      <w:r>
        <w:rPr>
          <w:lang w:val="es"/>
        </w:rPr>
        <w:t>O 2. Dos o más parientes consanguíneos de la misma parte de la familia (por parte materna o paterna) con cáncer de mama o de ovario, y una o dos de las siguientes características en la misma rama de la familia:</w:t>
      </w:r>
    </w:p>
    <w:p w:rsidR="00510BB9" w:rsidRPr="001B7EFA" w:rsidRDefault="00510BB9" w:rsidP="009259A5">
      <w:pPr>
        <w:pStyle w:val="BulletListBodyCALD"/>
      </w:pPr>
      <w:r>
        <w:rPr>
          <w:lang w:val="es"/>
        </w:rPr>
        <w:t>otro(s) familiar(es) con cáncer de mama o de ovario</w:t>
      </w:r>
    </w:p>
    <w:p w:rsidR="00510BB9" w:rsidRPr="001B7EFA" w:rsidRDefault="00510BB9" w:rsidP="009259A5">
      <w:pPr>
        <w:pStyle w:val="BulletListBodyCALD"/>
      </w:pPr>
      <w:r>
        <w:rPr>
          <w:lang w:val="es"/>
        </w:rPr>
        <w:t>cáncer de mama y de ovario en la misma persona</w:t>
      </w:r>
    </w:p>
    <w:p w:rsidR="00510BB9" w:rsidRDefault="00510BB9" w:rsidP="009259A5">
      <w:pPr>
        <w:pStyle w:val="BulletListBodyCALD"/>
      </w:pPr>
      <w:r>
        <w:rPr>
          <w:lang w:val="es"/>
        </w:rPr>
        <w:t>cáncer de mama antes de los 40 años</w:t>
      </w:r>
    </w:p>
    <w:p w:rsidR="00510BB9" w:rsidRPr="001B7EFA" w:rsidRDefault="00510BB9" w:rsidP="009259A5">
      <w:pPr>
        <w:pStyle w:val="BulletListBodyCALD"/>
      </w:pPr>
      <w:r>
        <w:rPr>
          <w:lang w:val="es"/>
        </w:rPr>
        <w:t>cáncer de mama en ambos pechos</w:t>
      </w:r>
    </w:p>
    <w:p w:rsidR="00510BB9" w:rsidRPr="001B7EFA" w:rsidRDefault="00510BB9" w:rsidP="009259A5">
      <w:pPr>
        <w:pStyle w:val="BulletListBodyCALD"/>
      </w:pPr>
      <w:r>
        <w:rPr>
          <w:lang w:val="es"/>
        </w:rPr>
        <w:t>cáncer de mama en un familiar varón</w:t>
      </w:r>
    </w:p>
    <w:p w:rsidR="00510BB9" w:rsidRPr="001B7EFA" w:rsidRDefault="00510BB9" w:rsidP="009259A5">
      <w:pPr>
        <w:pStyle w:val="BulletListBodyCALD"/>
      </w:pPr>
      <w:r>
        <w:rPr>
          <w:lang w:val="es"/>
        </w:rPr>
        <w:t>ascendencia judía</w:t>
      </w:r>
    </w:p>
    <w:p w:rsidR="00510BB9" w:rsidRPr="001B7EFA" w:rsidRDefault="00510BB9" w:rsidP="00510BB9">
      <w:pPr>
        <w:pStyle w:val="BodyCALD"/>
      </w:pPr>
      <w:r>
        <w:rPr>
          <w:lang w:val="es"/>
        </w:rPr>
        <w:t>O 3. Tres o más parientes de la misma parte de la familia con cáncer colorrectal, cáncer de útero, cáncer gástrico y cánceres que afectan el tracto renal (posible cáncer colorrectal hereditario sin poliposis o síndrome de Lynch)</w:t>
      </w:r>
    </w:p>
    <w:p w:rsidR="00510BB9" w:rsidRPr="001B7EFA" w:rsidRDefault="00510BB9" w:rsidP="00510BB9">
      <w:pPr>
        <w:pStyle w:val="BodyCALD"/>
      </w:pPr>
      <w:r>
        <w:rPr>
          <w:lang w:val="es"/>
        </w:rPr>
        <w:t>O 4. Un familiar que se haya hecho una prueba genética que haya mostrado que él o ella tiene un defecto heredado en un gen asociado con el cáncer de mama o de ovario.</w:t>
      </w:r>
    </w:p>
    <w:p w:rsidR="00510BB9" w:rsidRDefault="00510BB9" w:rsidP="00597DA2">
      <w:pPr>
        <w:pStyle w:val="Heading2"/>
      </w:pPr>
      <w:r>
        <w:rPr>
          <w:bCs/>
          <w:lang w:val="es"/>
        </w:rPr>
        <w:t>Heredar un defecto génico que causa cáncer de mama o de ovario</w:t>
      </w:r>
      <w:r>
        <w:rPr>
          <w:b w:val="0"/>
          <w:lang w:val="es"/>
        </w:rPr>
        <w:t xml:space="preserve"> </w:t>
      </w:r>
    </w:p>
    <w:p w:rsidR="00510BB9" w:rsidRPr="001B7EFA" w:rsidRDefault="00510BB9" w:rsidP="00510BB9">
      <w:pPr>
        <w:pStyle w:val="BodyCALD"/>
      </w:pPr>
      <w:r>
        <w:rPr>
          <w:lang w:val="es"/>
        </w:rPr>
        <w:t>El cáncer de mama o de ovario causado por heredar un gen defectuoso se llama cáncer hereditario. Todos heredamos un conjunto de genes de ambos de nuestros progenitores. A veces, hay un defecto en una copia de un gen, que hace que ese gen deje de funcionar correctamente. Este defecto se llama mutación. Existen varios genes en los que los defectos heredados pueden incidir en el desarrollo del cáncer de mama o de ovario. Hay genes que normalmente evitan que una mujer desarrolle cáncer de mama o de ovario.</w:t>
      </w:r>
    </w:p>
    <w:p w:rsidR="00510BB9" w:rsidRPr="001B7EFA" w:rsidRDefault="00510BB9" w:rsidP="00510BB9">
      <w:pPr>
        <w:pStyle w:val="BodyCALD"/>
      </w:pPr>
      <w:r>
        <w:rPr>
          <w:lang w:val="es"/>
        </w:rPr>
        <w:t xml:space="preserve">Algunos de ellos son genes de los que tal vez haya oído hablar, llamados BRCA1 y BRCA2. Sus nombres provienen de la abreviatura de “cáncer de mama uno” y “cáncer de mama dos”. Si una mujer ha heredado un defecto en uno de estos genes, tiene una alta probabilidad de </w:t>
      </w:r>
      <w:r>
        <w:rPr>
          <w:lang w:val="es"/>
        </w:rPr>
        <w:lastRenderedPageBreak/>
        <w:t>desarrollar cáncer de mama o de ovario; aunque no significa que seguramente vaya a desarrollar cáncer.</w:t>
      </w:r>
    </w:p>
    <w:p w:rsidR="00510BB9" w:rsidRPr="001B7EFA" w:rsidRDefault="00510BB9" w:rsidP="00510BB9">
      <w:pPr>
        <w:pStyle w:val="BodyCALD"/>
      </w:pPr>
      <w:r>
        <w:rPr>
          <w:lang w:val="es"/>
        </w:rPr>
        <w:t>Aproximadamente el 5% de todos los cánceres de mama y hasta el 15% de los cánceres de ovario invasivos pueden explicarse mediante un defecto génico heredado en el BRCA1 o BRCA2.</w:t>
      </w:r>
    </w:p>
    <w:p w:rsidR="00510BB9" w:rsidRPr="001B7EFA" w:rsidRDefault="00510BB9" w:rsidP="00510BB9">
      <w:pPr>
        <w:pStyle w:val="BodyCALD"/>
      </w:pPr>
      <w:r>
        <w:rPr>
          <w:lang w:val="es"/>
        </w:rPr>
        <w:t>Una mujer que haya tenido un defecto génico en el BRCA1 o BRCA2 detectado a través de una prueba genética, tiene un riesgo elevado de desarrollar cáncer de mama o de ovario.  Los hombres también pueden ser portadores de estos defectos génicos.</w:t>
      </w:r>
    </w:p>
    <w:p w:rsidR="00510BB9" w:rsidRPr="001B7EFA" w:rsidRDefault="00510BB9" w:rsidP="00597DA2">
      <w:pPr>
        <w:pStyle w:val="Heading2"/>
      </w:pPr>
      <w:r>
        <w:rPr>
          <w:bCs/>
          <w:lang w:val="es"/>
        </w:rPr>
        <w:t>Detección precoz - Qué puede hacer</w:t>
      </w:r>
    </w:p>
    <w:p w:rsidR="00510BB9" w:rsidRPr="001B7EFA" w:rsidRDefault="00510BB9" w:rsidP="00510BB9">
      <w:pPr>
        <w:pStyle w:val="BodyCALD"/>
      </w:pPr>
      <w:r>
        <w:rPr>
          <w:lang w:val="es"/>
        </w:rPr>
        <w:t>Cuanto más pronto se detecte el cáncer, más probabilidades de éxito tendrá el resultado. Por lo tanto, se recomienda:</w:t>
      </w:r>
    </w:p>
    <w:p w:rsidR="00510BB9" w:rsidRPr="004E4F4F" w:rsidRDefault="00510BB9" w:rsidP="00510BB9">
      <w:pPr>
        <w:pStyle w:val="BodyCALD"/>
        <w:rPr>
          <w:b/>
        </w:rPr>
      </w:pPr>
      <w:r>
        <w:rPr>
          <w:b/>
          <w:bCs/>
          <w:lang w:val="es"/>
        </w:rPr>
        <w:t>Cáncer de mama</w:t>
      </w:r>
    </w:p>
    <w:p w:rsidR="00510BB9" w:rsidRPr="001B7EFA" w:rsidRDefault="00510BB9" w:rsidP="00510BB9">
      <w:pPr>
        <w:pStyle w:val="BodyCALD"/>
        <w:numPr>
          <w:ilvl w:val="0"/>
          <w:numId w:val="4"/>
        </w:numPr>
      </w:pPr>
      <w:r>
        <w:rPr>
          <w:lang w:val="es"/>
        </w:rPr>
        <w:t>que mujeres de todas las edades, independientemente de si acuden a hacerse una mamografía, sean conscientes del aspecto y tacto que tienen sus senos normalmente e informen de inmediato de cualquier cambio nuevo o inusual a su médico de cabecera.</w:t>
      </w:r>
    </w:p>
    <w:p w:rsidR="00510BB9" w:rsidRPr="001B7EFA" w:rsidRDefault="00510BB9" w:rsidP="00510BB9">
      <w:pPr>
        <w:pStyle w:val="BodyCALD"/>
        <w:numPr>
          <w:ilvl w:val="0"/>
          <w:numId w:val="4"/>
        </w:numPr>
      </w:pPr>
      <w:r>
        <w:rPr>
          <w:lang w:val="es"/>
        </w:rPr>
        <w:t>que las mujeres de entre 50 y 69 años acudan al programa gratuito BreastScreen Australia para hacerse una mamografía cada dos años. Las mujeres con edades comprendidas entre 40 y 49 años también tienen derecho a este programa, pero las mamografías no se recomiendan a mujeres menores de 40 años.  (Para pedir una cita en BreastScreen, llame al 13 20 50 desde cualquier lugar de Australia).</w:t>
      </w:r>
    </w:p>
    <w:p w:rsidR="00510BB9" w:rsidRPr="00116B95" w:rsidRDefault="00510BB9" w:rsidP="00510BB9">
      <w:pPr>
        <w:pStyle w:val="BodyCALD"/>
        <w:numPr>
          <w:ilvl w:val="0"/>
          <w:numId w:val="4"/>
        </w:numPr>
      </w:pPr>
      <w:r>
        <w:rPr>
          <w:lang w:val="es"/>
        </w:rPr>
        <w:t>a las mujeres en riesgo elevado de contraer cáncer de mama se les puede aconsejar empezar a hacerse mamografías a una edad más temprana, y con intervalos más frecuentes, que a aquellas de la población en riesgo.</w:t>
      </w:r>
    </w:p>
    <w:p w:rsidR="00510BB9" w:rsidRPr="004E4F4F" w:rsidRDefault="00510BB9" w:rsidP="00510BB9">
      <w:pPr>
        <w:pStyle w:val="BodyCALD"/>
        <w:rPr>
          <w:b/>
        </w:rPr>
      </w:pPr>
      <w:r>
        <w:rPr>
          <w:b/>
          <w:bCs/>
          <w:lang w:val="es"/>
        </w:rPr>
        <w:t>Cáncer de ovario</w:t>
      </w:r>
    </w:p>
    <w:p w:rsidR="00510BB9" w:rsidRPr="001B7EFA" w:rsidRDefault="00510BB9" w:rsidP="00510BB9">
      <w:pPr>
        <w:pStyle w:val="BodyCALD"/>
        <w:numPr>
          <w:ilvl w:val="0"/>
          <w:numId w:val="5"/>
        </w:numPr>
      </w:pPr>
      <w:r>
        <w:rPr>
          <w:lang w:val="es"/>
        </w:rPr>
        <w:t>que las mujeres consulten a su médico de cabecera si tienen síntomas persistentes que sean inusuales para ellas, como dolor abdominal o pélvico, hinchazón, aumento o pérdida de peso inexplicable o fatiga.</w:t>
      </w:r>
    </w:p>
    <w:p w:rsidR="00510BB9" w:rsidRPr="001B7EFA" w:rsidRDefault="00510BB9" w:rsidP="00597DA2">
      <w:pPr>
        <w:pStyle w:val="Heading2"/>
      </w:pPr>
      <w:r>
        <w:rPr>
          <w:bCs/>
          <w:lang w:val="es"/>
        </w:rPr>
        <w:t>Además, para las mujeres con antecedentes familiares</w:t>
      </w:r>
    </w:p>
    <w:p w:rsidR="00510BB9" w:rsidRPr="001B7EFA" w:rsidRDefault="00510BB9" w:rsidP="00510BB9">
      <w:pPr>
        <w:pStyle w:val="BodyCALD"/>
      </w:pPr>
      <w:r>
        <w:rPr>
          <w:lang w:val="es"/>
        </w:rPr>
        <w:t>Las mujeres que estén preocupadas por sus antecedentes familiares pueden hablar con su médico de cabecera. Puede ser apropiado que algunas mujeres que tengan antecedentes familiares contundentes sean derivadas a una clínica oncológica familiar.  Estas clínicas pueden:</w:t>
      </w:r>
    </w:p>
    <w:p w:rsidR="00510BB9" w:rsidRPr="00F51586" w:rsidRDefault="00510BB9" w:rsidP="00F51586">
      <w:pPr>
        <w:pStyle w:val="BulletListBodyCALD"/>
      </w:pPr>
      <w:r>
        <w:rPr>
          <w:lang w:val="es"/>
        </w:rPr>
        <w:t>proporcionar información sobre el riesgo que tiene una persona de desarrollar cáncer</w:t>
      </w:r>
    </w:p>
    <w:p w:rsidR="00510BB9" w:rsidRPr="00F51586" w:rsidRDefault="00510BB9" w:rsidP="00F51586">
      <w:pPr>
        <w:pStyle w:val="BulletListBodyCALD"/>
      </w:pPr>
      <w:r>
        <w:rPr>
          <w:lang w:val="es"/>
        </w:rPr>
        <w:t>dar una estimación de la probabilidad de ser portador de una mutación heredada en un gen que predispone al cáncer.</w:t>
      </w:r>
    </w:p>
    <w:p w:rsidR="00510BB9" w:rsidRPr="00F51586" w:rsidRDefault="00510BB9" w:rsidP="00F51586">
      <w:pPr>
        <w:pStyle w:val="BulletListBodyCALD"/>
      </w:pPr>
      <w:r>
        <w:rPr>
          <w:lang w:val="es"/>
        </w:rPr>
        <w:t>proporcionar asesoramiento sobre posibles estrategias que podrían ayudar a reducir el riesgo de padecer cáncer</w:t>
      </w:r>
    </w:p>
    <w:p w:rsidR="00510BB9" w:rsidRPr="00F51586" w:rsidRDefault="00510BB9" w:rsidP="00F51586">
      <w:pPr>
        <w:pStyle w:val="BulletListBodyCALD"/>
      </w:pPr>
      <w:r>
        <w:rPr>
          <w:lang w:val="es"/>
        </w:rPr>
        <w:lastRenderedPageBreak/>
        <w:t>brindar asesoramiento y apoyo</w:t>
      </w:r>
    </w:p>
    <w:p w:rsidR="00510BB9" w:rsidRPr="00F51586" w:rsidRDefault="00510BB9" w:rsidP="00F51586">
      <w:pPr>
        <w:pStyle w:val="BulletListBodyCALD"/>
      </w:pPr>
      <w:r>
        <w:rPr>
          <w:lang w:val="es"/>
        </w:rPr>
        <w:t>hablar sobre qué revisiones médicas pueden ser adecuadas</w:t>
      </w:r>
    </w:p>
    <w:p w:rsidR="00510BB9" w:rsidRPr="00F51586" w:rsidRDefault="00510BB9" w:rsidP="00F51586">
      <w:pPr>
        <w:pStyle w:val="BulletListBodyCALD"/>
      </w:pPr>
      <w:r>
        <w:rPr>
          <w:lang w:val="es"/>
        </w:rPr>
        <w:t>si procede, hablar sobre las limitaciones, beneficios potenciales y posibles consecuencias de las pruebas genéticas.</w:t>
      </w:r>
    </w:p>
    <w:p w:rsidR="00510BB9" w:rsidRDefault="00510BB9" w:rsidP="00510BB9">
      <w:pPr>
        <w:pStyle w:val="BodyCALD"/>
        <w:jc w:val="left"/>
      </w:pPr>
      <w:r>
        <w:rPr>
          <w:lang w:val="es"/>
        </w:rPr>
        <w:t xml:space="preserve">Puede obtener más información sobre el cáncer de mama y de ovario visitando www.canceraustralia.gov.au </w:t>
      </w:r>
    </w:p>
    <w:p w:rsidR="00510BB9" w:rsidRPr="001B7EFA" w:rsidRDefault="00510BB9" w:rsidP="00510BB9">
      <w:pPr>
        <w:pStyle w:val="BodyCALD"/>
      </w:pPr>
      <w:r>
        <w:rPr>
          <w:lang w:val="es"/>
        </w:rPr>
        <w:t>© Cancer Australia 2011</w:t>
      </w:r>
    </w:p>
    <w:p w:rsidR="004D4C67" w:rsidRPr="005E1A35" w:rsidRDefault="00510BB9" w:rsidP="005E1A35">
      <w:pPr>
        <w:pStyle w:val="BodyCALD"/>
        <w:spacing w:before="600"/>
        <w:jc w:val="right"/>
        <w:rPr>
          <w:sz w:val="15"/>
          <w:szCs w:val="15"/>
        </w:rPr>
      </w:pPr>
      <w:r>
        <w:rPr>
          <w:sz w:val="15"/>
          <w:szCs w:val="15"/>
          <w:lang w:val="es"/>
        </w:rPr>
        <w:t>FHIC</w:t>
      </w:r>
      <w:r w:rsidR="00B36315">
        <w:rPr>
          <w:sz w:val="15"/>
          <w:szCs w:val="15"/>
          <w:lang w:val="es"/>
        </w:rPr>
        <w:t>(s)</w:t>
      </w:r>
    </w:p>
    <w:sectPr w:rsidR="004D4C67" w:rsidRPr="005E1A35" w:rsidSect="00655DC4">
      <w:headerReference w:type="default" r:id="rId8"/>
      <w:footerReference w:type="default" r:id="rId9"/>
      <w:headerReference w:type="first" r:id="rId10"/>
      <w:footerReference w:type="first" r:id="rId11"/>
      <w:type w:val="continuous"/>
      <w:pgSz w:w="11906" w:h="16838" w:code="9"/>
      <w:pgMar w:top="960" w:right="1418" w:bottom="1985"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21B2" w:rsidRDefault="00D521B2" w:rsidP="008D1DA7">
      <w:r>
        <w:separator/>
      </w:r>
    </w:p>
  </w:endnote>
  <w:endnote w:type="continuationSeparator" w:id="0">
    <w:p w:rsidR="00D521B2" w:rsidRDefault="00D521B2" w:rsidP="008D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48D" w:rsidRDefault="005F717A" w:rsidP="00C81079">
    <w:pPr>
      <w:pStyle w:val="Footer"/>
      <w:tabs>
        <w:tab w:val="clear" w:pos="4513"/>
        <w:tab w:val="clear" w:pos="9026"/>
        <w:tab w:val="left" w:pos="3600"/>
      </w:tabs>
      <w:spacing w:after="100" w:afterAutospacing="1"/>
      <w:ind w:left="-1134"/>
      <w:rPr>
        <w:noProof/>
      </w:rPr>
    </w:pPr>
    <w:r>
      <w:rPr>
        <w:noProof/>
        <w:lang w:val="en-US" w:eastAsia="zh-CN"/>
      </w:rPr>
      <w:drawing>
        <wp:inline distT="0" distB="0" distL="0" distR="0">
          <wp:extent cx="7190399" cy="1033200"/>
          <wp:effectExtent l="0" t="0" r="0" b="0"/>
          <wp:docPr id="4" name="Picture 4" descr="Australian Government Cancer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 Footer.jpg"/>
                  <pic:cNvPicPr/>
                </pic:nvPicPr>
                <pic:blipFill>
                  <a:blip r:embed="rId1">
                    <a:extLst>
                      <a:ext uri="{28A0092B-C50C-407E-A947-70E740481C1C}">
                        <a14:useLocalDpi xmlns:a14="http://schemas.microsoft.com/office/drawing/2010/main" val="0"/>
                      </a:ext>
                    </a:extLst>
                  </a:blip>
                  <a:stretch>
                    <a:fillRect/>
                  </a:stretch>
                </pic:blipFill>
                <pic:spPr>
                  <a:xfrm>
                    <a:off x="0" y="0"/>
                    <a:ext cx="7190399" cy="10332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3591" w:rsidRDefault="00B63591" w:rsidP="00B63591">
    <w:pPr>
      <w:pStyle w:val="Footer"/>
      <w:spacing w:after="100" w:afterAutospacing="1"/>
      <w:ind w:left="-1134"/>
    </w:pPr>
    <w:r>
      <w:rPr>
        <w:noProof/>
        <w:lang w:val="en-US" w:eastAsia="zh-CN"/>
      </w:rPr>
      <w:drawing>
        <wp:inline distT="0" distB="0" distL="0" distR="0">
          <wp:extent cx="7190399" cy="1033200"/>
          <wp:effectExtent l="0" t="0" r="0" b="0"/>
          <wp:docPr id="5" name="Picture 5" descr="Australian Government Cancer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 Footer.jpg"/>
                  <pic:cNvPicPr/>
                </pic:nvPicPr>
                <pic:blipFill>
                  <a:blip r:embed="rId1">
                    <a:extLst>
                      <a:ext uri="{28A0092B-C50C-407E-A947-70E740481C1C}">
                        <a14:useLocalDpi xmlns:a14="http://schemas.microsoft.com/office/drawing/2010/main" val="0"/>
                      </a:ext>
                    </a:extLst>
                  </a:blip>
                  <a:stretch>
                    <a:fillRect/>
                  </a:stretch>
                </pic:blipFill>
                <pic:spPr>
                  <a:xfrm>
                    <a:off x="0" y="0"/>
                    <a:ext cx="7190399" cy="1033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21B2" w:rsidRDefault="00D521B2" w:rsidP="008D1DA7">
      <w:r>
        <w:separator/>
      </w:r>
    </w:p>
  </w:footnote>
  <w:footnote w:type="continuationSeparator" w:id="0">
    <w:p w:rsidR="00D521B2" w:rsidRDefault="00D521B2" w:rsidP="008D1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48D" w:rsidRDefault="00BA548D" w:rsidP="00061211">
    <w:pPr>
      <w:pStyle w:val="Header"/>
      <w:spacing w:before="100" w:beforeAutospacing="1"/>
      <w:ind w:left="-2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710" w:rsidRDefault="00277710" w:rsidP="00277710">
    <w:pPr>
      <w:pStyle w:val="Header"/>
      <w:spacing w:before="240"/>
      <w:ind w:left="-1134"/>
    </w:pPr>
    <w:r>
      <w:rPr>
        <w:noProof/>
        <w:lang w:val="en-US" w:eastAsia="zh-CN"/>
      </w:rPr>
      <w:drawing>
        <wp:inline distT="0" distB="0" distL="0" distR="0">
          <wp:extent cx="7181940" cy="1022400"/>
          <wp:effectExtent l="0" t="0" r="0" b="6350"/>
          <wp:docPr id="3" name="Picture 3" title="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 Header.jpg"/>
                  <pic:cNvPicPr/>
                </pic:nvPicPr>
                <pic:blipFill>
                  <a:blip r:embed="rId1">
                    <a:extLst>
                      <a:ext uri="{28A0092B-C50C-407E-A947-70E740481C1C}">
                        <a14:useLocalDpi xmlns:a14="http://schemas.microsoft.com/office/drawing/2010/main" val="0"/>
                      </a:ext>
                    </a:extLst>
                  </a:blip>
                  <a:stretch>
                    <a:fillRect/>
                  </a:stretch>
                </pic:blipFill>
                <pic:spPr>
                  <a:xfrm>
                    <a:off x="0" y="0"/>
                    <a:ext cx="7181940" cy="102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E26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B559F3"/>
    <w:multiLevelType w:val="hybridMultilevel"/>
    <w:tmpl w:val="BC1068D2"/>
    <w:lvl w:ilvl="0" w:tplc="BF3011B2">
      <w:start w:val="1"/>
      <w:numFmt w:val="bullet"/>
      <w:pStyle w:val="BulletListBodyCAL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5D78C4"/>
    <w:multiLevelType w:val="hybridMultilevel"/>
    <w:tmpl w:val="7D3E3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443DAA"/>
    <w:multiLevelType w:val="hybridMultilevel"/>
    <w:tmpl w:val="F692C432"/>
    <w:lvl w:ilvl="0" w:tplc="32E62B18">
      <w:start w:val="1"/>
      <w:numFmt w:val="decimal"/>
      <w:lvlText w:val="%1."/>
      <w:lvlJc w:val="left"/>
      <w:pPr>
        <w:ind w:left="720" w:hanging="360"/>
      </w:pPr>
      <w:rPr>
        <w:rFonts w:ascii="Century Gothic" w:eastAsiaTheme="minorHAnsi" w:hAnsi="Century Gothic"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BB38BE"/>
    <w:multiLevelType w:val="hybridMultilevel"/>
    <w:tmpl w:val="3070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8540B7"/>
    <w:multiLevelType w:val="hybridMultilevel"/>
    <w:tmpl w:val="EFC28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3E75BE"/>
    <w:multiLevelType w:val="hybridMultilevel"/>
    <w:tmpl w:val="331284E0"/>
    <w:lvl w:ilvl="0" w:tplc="1D965852">
      <w:start w:val="1"/>
      <w:numFmt w:val="bullet"/>
      <w:pStyle w:val="BulletListFirstPointCAL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FA0998"/>
    <w:multiLevelType w:val="hybridMultilevel"/>
    <w:tmpl w:val="54DE2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0805577">
    <w:abstractNumId w:val="3"/>
  </w:num>
  <w:num w:numId="2" w16cid:durableId="1401172098">
    <w:abstractNumId w:val="0"/>
  </w:num>
  <w:num w:numId="3" w16cid:durableId="351151209">
    <w:abstractNumId w:val="6"/>
  </w:num>
  <w:num w:numId="4" w16cid:durableId="1799448735">
    <w:abstractNumId w:val="5"/>
  </w:num>
  <w:num w:numId="5" w16cid:durableId="172375927">
    <w:abstractNumId w:val="1"/>
  </w:num>
  <w:num w:numId="6" w16cid:durableId="1151294235">
    <w:abstractNumId w:val="4"/>
  </w:num>
  <w:num w:numId="7" w16cid:durableId="324749925">
    <w:abstractNumId w:val="2"/>
  </w:num>
  <w:num w:numId="8" w16cid:durableId="215750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6D"/>
    <w:rsid w:val="00021BCC"/>
    <w:rsid w:val="00030DF0"/>
    <w:rsid w:val="00053073"/>
    <w:rsid w:val="00061211"/>
    <w:rsid w:val="00092454"/>
    <w:rsid w:val="000B0140"/>
    <w:rsid w:val="000D6752"/>
    <w:rsid w:val="000E4DCD"/>
    <w:rsid w:val="00104C02"/>
    <w:rsid w:val="00116429"/>
    <w:rsid w:val="001260E3"/>
    <w:rsid w:val="00130D41"/>
    <w:rsid w:val="001354FD"/>
    <w:rsid w:val="00141AFF"/>
    <w:rsid w:val="00190620"/>
    <w:rsid w:val="001A5D72"/>
    <w:rsid w:val="0023564E"/>
    <w:rsid w:val="00237FBF"/>
    <w:rsid w:val="00252E44"/>
    <w:rsid w:val="00255BD7"/>
    <w:rsid w:val="00261B4C"/>
    <w:rsid w:val="00272AE1"/>
    <w:rsid w:val="00277710"/>
    <w:rsid w:val="002F6982"/>
    <w:rsid w:val="00306E09"/>
    <w:rsid w:val="00340957"/>
    <w:rsid w:val="00360897"/>
    <w:rsid w:val="00375159"/>
    <w:rsid w:val="00385572"/>
    <w:rsid w:val="003B2335"/>
    <w:rsid w:val="003B27B7"/>
    <w:rsid w:val="00411369"/>
    <w:rsid w:val="00424B54"/>
    <w:rsid w:val="00436EF3"/>
    <w:rsid w:val="0043775F"/>
    <w:rsid w:val="004505C1"/>
    <w:rsid w:val="00470602"/>
    <w:rsid w:val="00495163"/>
    <w:rsid w:val="004B7DFF"/>
    <w:rsid w:val="004D4C67"/>
    <w:rsid w:val="004D6303"/>
    <w:rsid w:val="00505D0E"/>
    <w:rsid w:val="00510BB9"/>
    <w:rsid w:val="005319BD"/>
    <w:rsid w:val="00553E64"/>
    <w:rsid w:val="005730F5"/>
    <w:rsid w:val="0058050A"/>
    <w:rsid w:val="005900C7"/>
    <w:rsid w:val="00597DA2"/>
    <w:rsid w:val="005C7315"/>
    <w:rsid w:val="005E1A35"/>
    <w:rsid w:val="005E6AF9"/>
    <w:rsid w:val="005F4D27"/>
    <w:rsid w:val="005F717A"/>
    <w:rsid w:val="0061523B"/>
    <w:rsid w:val="00630606"/>
    <w:rsid w:val="00633455"/>
    <w:rsid w:val="00637033"/>
    <w:rsid w:val="00646A81"/>
    <w:rsid w:val="006542FD"/>
    <w:rsid w:val="00655DC4"/>
    <w:rsid w:val="0067625D"/>
    <w:rsid w:val="00681876"/>
    <w:rsid w:val="00684C5A"/>
    <w:rsid w:val="006A0682"/>
    <w:rsid w:val="006A1F29"/>
    <w:rsid w:val="006B7B13"/>
    <w:rsid w:val="006E16C6"/>
    <w:rsid w:val="006F4892"/>
    <w:rsid w:val="00716F12"/>
    <w:rsid w:val="00733B56"/>
    <w:rsid w:val="0075178A"/>
    <w:rsid w:val="00764526"/>
    <w:rsid w:val="00766692"/>
    <w:rsid w:val="00790B71"/>
    <w:rsid w:val="00794A19"/>
    <w:rsid w:val="007A777B"/>
    <w:rsid w:val="007B052A"/>
    <w:rsid w:val="008232A8"/>
    <w:rsid w:val="00850B6D"/>
    <w:rsid w:val="00891244"/>
    <w:rsid w:val="008D1DA7"/>
    <w:rsid w:val="008E66DC"/>
    <w:rsid w:val="008F5691"/>
    <w:rsid w:val="008F796D"/>
    <w:rsid w:val="009259A5"/>
    <w:rsid w:val="009324A9"/>
    <w:rsid w:val="0093396F"/>
    <w:rsid w:val="00961D39"/>
    <w:rsid w:val="00975F2E"/>
    <w:rsid w:val="00981F10"/>
    <w:rsid w:val="0099611D"/>
    <w:rsid w:val="009A4D38"/>
    <w:rsid w:val="009E15F7"/>
    <w:rsid w:val="00A057DE"/>
    <w:rsid w:val="00A10BBC"/>
    <w:rsid w:val="00A15998"/>
    <w:rsid w:val="00A445CD"/>
    <w:rsid w:val="00A452B5"/>
    <w:rsid w:val="00A4728F"/>
    <w:rsid w:val="00A72AEC"/>
    <w:rsid w:val="00AA50AF"/>
    <w:rsid w:val="00AB3E89"/>
    <w:rsid w:val="00AB5A92"/>
    <w:rsid w:val="00AE2203"/>
    <w:rsid w:val="00AF2B70"/>
    <w:rsid w:val="00AF41FD"/>
    <w:rsid w:val="00B12AF3"/>
    <w:rsid w:val="00B36315"/>
    <w:rsid w:val="00B514E5"/>
    <w:rsid w:val="00B63591"/>
    <w:rsid w:val="00B72B8F"/>
    <w:rsid w:val="00B77BBF"/>
    <w:rsid w:val="00B96A41"/>
    <w:rsid w:val="00BA548D"/>
    <w:rsid w:val="00BA6B61"/>
    <w:rsid w:val="00C0301E"/>
    <w:rsid w:val="00C30174"/>
    <w:rsid w:val="00C3796B"/>
    <w:rsid w:val="00C50AF5"/>
    <w:rsid w:val="00C52F99"/>
    <w:rsid w:val="00C54B94"/>
    <w:rsid w:val="00C70629"/>
    <w:rsid w:val="00C81079"/>
    <w:rsid w:val="00C86673"/>
    <w:rsid w:val="00C94677"/>
    <w:rsid w:val="00CE1FB9"/>
    <w:rsid w:val="00D1349B"/>
    <w:rsid w:val="00D219BC"/>
    <w:rsid w:val="00D521B2"/>
    <w:rsid w:val="00D57BEC"/>
    <w:rsid w:val="00D629CA"/>
    <w:rsid w:val="00D642B4"/>
    <w:rsid w:val="00DA7800"/>
    <w:rsid w:val="00DC708C"/>
    <w:rsid w:val="00DD38E5"/>
    <w:rsid w:val="00DD4E60"/>
    <w:rsid w:val="00DE147C"/>
    <w:rsid w:val="00E03523"/>
    <w:rsid w:val="00E22189"/>
    <w:rsid w:val="00E81E79"/>
    <w:rsid w:val="00E8310B"/>
    <w:rsid w:val="00EA523E"/>
    <w:rsid w:val="00EB6E0F"/>
    <w:rsid w:val="00F03906"/>
    <w:rsid w:val="00F51586"/>
    <w:rsid w:val="00F63B7A"/>
    <w:rsid w:val="00F752F3"/>
    <w:rsid w:val="00F77EE6"/>
    <w:rsid w:val="00FA0261"/>
    <w:rsid w:val="00FA17BE"/>
    <w:rsid w:val="00FC5944"/>
    <w:rsid w:val="00FE406B"/>
    <w:rsid w:val="00FE4BC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0FB8F0A-57C1-4456-972B-D2816FF5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0F5"/>
    <w:pPr>
      <w:spacing w:after="0" w:line="240" w:lineRule="auto"/>
      <w:jc w:val="both"/>
    </w:pPr>
  </w:style>
  <w:style w:type="paragraph" w:styleId="Heading1">
    <w:name w:val="heading 1"/>
    <w:basedOn w:val="Heading1CALD"/>
    <w:next w:val="Normal"/>
    <w:link w:val="Heading1Char"/>
    <w:uiPriority w:val="9"/>
    <w:qFormat/>
    <w:rsid w:val="00597DA2"/>
    <w:pPr>
      <w:spacing w:before="360"/>
      <w:outlineLvl w:val="0"/>
    </w:pPr>
  </w:style>
  <w:style w:type="paragraph" w:styleId="Heading2">
    <w:name w:val="heading 2"/>
    <w:basedOn w:val="Heading2CALD"/>
    <w:next w:val="Normal"/>
    <w:link w:val="Heading2Char"/>
    <w:uiPriority w:val="9"/>
    <w:unhideWhenUsed/>
    <w:qFormat/>
    <w:rsid w:val="00597DA2"/>
    <w:pPr>
      <w:outlineLvl w:val="1"/>
    </w:pPr>
  </w:style>
  <w:style w:type="paragraph" w:styleId="Heading3">
    <w:name w:val="heading 3"/>
    <w:basedOn w:val="Heading3CALD"/>
    <w:next w:val="Normal"/>
    <w:link w:val="Heading3Char"/>
    <w:uiPriority w:val="9"/>
    <w:unhideWhenUsed/>
    <w:qFormat/>
    <w:rsid w:val="00AB3E89"/>
    <w:pPr>
      <w:jc w:val="lef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96D"/>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96D"/>
    <w:rPr>
      <w:rFonts w:ascii="Tahoma" w:hAnsi="Tahoma" w:cs="Tahoma"/>
      <w:sz w:val="16"/>
      <w:szCs w:val="16"/>
    </w:rPr>
  </w:style>
  <w:style w:type="paragraph" w:styleId="Header">
    <w:name w:val="header"/>
    <w:basedOn w:val="Normal"/>
    <w:link w:val="HeaderChar"/>
    <w:uiPriority w:val="99"/>
    <w:unhideWhenUsed/>
    <w:rsid w:val="008D1DA7"/>
    <w:pPr>
      <w:tabs>
        <w:tab w:val="center" w:pos="4513"/>
        <w:tab w:val="right" w:pos="9026"/>
      </w:tabs>
      <w:jc w:val="left"/>
    </w:pPr>
  </w:style>
  <w:style w:type="character" w:customStyle="1" w:styleId="HeaderChar">
    <w:name w:val="Header Char"/>
    <w:basedOn w:val="DefaultParagraphFont"/>
    <w:link w:val="Header"/>
    <w:uiPriority w:val="99"/>
    <w:rsid w:val="008D1DA7"/>
  </w:style>
  <w:style w:type="paragraph" w:styleId="Footer">
    <w:name w:val="footer"/>
    <w:basedOn w:val="Normal"/>
    <w:link w:val="FooterChar"/>
    <w:uiPriority w:val="99"/>
    <w:unhideWhenUsed/>
    <w:rsid w:val="008D1DA7"/>
    <w:pPr>
      <w:tabs>
        <w:tab w:val="center" w:pos="4513"/>
        <w:tab w:val="right" w:pos="9026"/>
      </w:tabs>
      <w:jc w:val="left"/>
    </w:pPr>
  </w:style>
  <w:style w:type="character" w:customStyle="1" w:styleId="FooterChar">
    <w:name w:val="Footer Char"/>
    <w:basedOn w:val="DefaultParagraphFont"/>
    <w:link w:val="Footer"/>
    <w:uiPriority w:val="99"/>
    <w:rsid w:val="008D1DA7"/>
  </w:style>
  <w:style w:type="paragraph" w:styleId="ListParagraph">
    <w:name w:val="List Paragraph"/>
    <w:basedOn w:val="Normal"/>
    <w:link w:val="ListParagraphChar"/>
    <w:uiPriority w:val="34"/>
    <w:qFormat/>
    <w:rsid w:val="005730F5"/>
    <w:pPr>
      <w:ind w:left="720"/>
      <w:contextualSpacing/>
    </w:pPr>
  </w:style>
  <w:style w:type="character" w:styleId="Hyperlink">
    <w:name w:val="Hyperlink"/>
    <w:basedOn w:val="DefaultParagraphFont"/>
    <w:uiPriority w:val="99"/>
    <w:unhideWhenUsed/>
    <w:rsid w:val="006B7B13"/>
    <w:rPr>
      <w:color w:val="0000FF" w:themeColor="hyperlink"/>
      <w:u w:val="single"/>
    </w:rPr>
  </w:style>
  <w:style w:type="paragraph" w:styleId="ListBullet">
    <w:name w:val="List Bullet"/>
    <w:basedOn w:val="Normal"/>
    <w:uiPriority w:val="99"/>
    <w:unhideWhenUsed/>
    <w:rsid w:val="005900C7"/>
    <w:pPr>
      <w:numPr>
        <w:numId w:val="2"/>
      </w:numPr>
      <w:contextualSpacing/>
    </w:pPr>
  </w:style>
  <w:style w:type="paragraph" w:customStyle="1" w:styleId="Heading1CALD">
    <w:name w:val="Heading 1 CALD"/>
    <w:basedOn w:val="Normal"/>
    <w:link w:val="Heading1CALDChar"/>
    <w:qFormat/>
    <w:rsid w:val="00104C02"/>
    <w:pPr>
      <w:spacing w:before="120" w:after="360"/>
    </w:pPr>
    <w:rPr>
      <w:rFonts w:ascii="Century Gothic" w:hAnsi="Century Gothic"/>
      <w:b/>
      <w:sz w:val="28"/>
      <w:szCs w:val="28"/>
    </w:rPr>
  </w:style>
  <w:style w:type="paragraph" w:customStyle="1" w:styleId="Heading2CALD">
    <w:name w:val="Heading 2 CALD"/>
    <w:basedOn w:val="Normal"/>
    <w:link w:val="Heading2CALDChar"/>
    <w:qFormat/>
    <w:rsid w:val="00AE2203"/>
    <w:pPr>
      <w:spacing w:before="240" w:after="120"/>
    </w:pPr>
    <w:rPr>
      <w:rFonts w:ascii="Century Gothic" w:hAnsi="Century Gothic"/>
      <w:b/>
      <w:sz w:val="24"/>
      <w:szCs w:val="24"/>
    </w:rPr>
  </w:style>
  <w:style w:type="character" w:customStyle="1" w:styleId="Heading1CALDChar">
    <w:name w:val="Heading 1 CALD Char"/>
    <w:basedOn w:val="DefaultParagraphFont"/>
    <w:link w:val="Heading1CALD"/>
    <w:rsid w:val="00104C02"/>
    <w:rPr>
      <w:rFonts w:ascii="Century Gothic" w:hAnsi="Century Gothic"/>
      <w:b/>
      <w:sz w:val="28"/>
      <w:szCs w:val="28"/>
    </w:rPr>
  </w:style>
  <w:style w:type="paragraph" w:customStyle="1" w:styleId="Heading3CALD">
    <w:name w:val="Heading 3 CALD"/>
    <w:basedOn w:val="Normal"/>
    <w:link w:val="Heading3CALDChar"/>
    <w:qFormat/>
    <w:rsid w:val="00104C02"/>
    <w:pPr>
      <w:spacing w:before="240" w:after="120"/>
    </w:pPr>
    <w:rPr>
      <w:rFonts w:ascii="Century Gothic" w:hAnsi="Century Gothic"/>
    </w:rPr>
  </w:style>
  <w:style w:type="character" w:customStyle="1" w:styleId="Heading2CALDChar">
    <w:name w:val="Heading 2 CALD Char"/>
    <w:basedOn w:val="DefaultParagraphFont"/>
    <w:link w:val="Heading2CALD"/>
    <w:rsid w:val="00AE2203"/>
    <w:rPr>
      <w:rFonts w:ascii="Century Gothic" w:hAnsi="Century Gothic"/>
      <w:b/>
      <w:sz w:val="24"/>
      <w:szCs w:val="24"/>
    </w:rPr>
  </w:style>
  <w:style w:type="paragraph" w:customStyle="1" w:styleId="BodyCALD">
    <w:name w:val="Body CALD"/>
    <w:basedOn w:val="Normal"/>
    <w:link w:val="BodyCALDChar"/>
    <w:qFormat/>
    <w:rsid w:val="00633455"/>
    <w:pPr>
      <w:spacing w:after="200" w:line="276" w:lineRule="auto"/>
    </w:pPr>
    <w:rPr>
      <w:rFonts w:ascii="Century Gothic" w:hAnsi="Century Gothic"/>
      <w:sz w:val="20"/>
      <w:szCs w:val="20"/>
    </w:rPr>
  </w:style>
  <w:style w:type="character" w:customStyle="1" w:styleId="Heading3CALDChar">
    <w:name w:val="Heading 3 CALD Char"/>
    <w:basedOn w:val="DefaultParagraphFont"/>
    <w:link w:val="Heading3CALD"/>
    <w:rsid w:val="00104C02"/>
    <w:rPr>
      <w:rFonts w:ascii="Century Gothic" w:hAnsi="Century Gothic"/>
    </w:rPr>
  </w:style>
  <w:style w:type="paragraph" w:customStyle="1" w:styleId="BulletheadingCALD">
    <w:name w:val="Bullet heading CALD"/>
    <w:basedOn w:val="Normal"/>
    <w:link w:val="BulletheadingCALDChar"/>
    <w:qFormat/>
    <w:rsid w:val="00646A81"/>
    <w:rPr>
      <w:rFonts w:ascii="Century Gothic" w:hAnsi="Century Gothic"/>
      <w:sz w:val="20"/>
      <w:szCs w:val="20"/>
    </w:rPr>
  </w:style>
  <w:style w:type="character" w:customStyle="1" w:styleId="BodyCALDChar">
    <w:name w:val="Body CALD Char"/>
    <w:basedOn w:val="DefaultParagraphFont"/>
    <w:link w:val="BodyCALD"/>
    <w:rsid w:val="00633455"/>
    <w:rPr>
      <w:rFonts w:ascii="Century Gothic" w:hAnsi="Century Gothic"/>
      <w:sz w:val="20"/>
      <w:szCs w:val="20"/>
    </w:rPr>
  </w:style>
  <w:style w:type="paragraph" w:customStyle="1" w:styleId="BulletListFirstPointCALD">
    <w:name w:val="Bullet List First Point CALD"/>
    <w:basedOn w:val="ListParagraph"/>
    <w:link w:val="BulletListFirstPointCALDChar"/>
    <w:qFormat/>
    <w:rsid w:val="0099611D"/>
    <w:pPr>
      <w:numPr>
        <w:numId w:val="3"/>
      </w:numPr>
      <w:spacing w:before="200"/>
      <w:ind w:left="851" w:hanging="567"/>
      <w:jc w:val="left"/>
    </w:pPr>
    <w:rPr>
      <w:rFonts w:ascii="Century Gothic" w:hAnsi="Century Gothic"/>
      <w:sz w:val="20"/>
      <w:szCs w:val="20"/>
    </w:rPr>
  </w:style>
  <w:style w:type="character" w:customStyle="1" w:styleId="BulletheadingCALDChar">
    <w:name w:val="Bullet heading CALD Char"/>
    <w:basedOn w:val="DefaultParagraphFont"/>
    <w:link w:val="BulletheadingCALD"/>
    <w:rsid w:val="00646A81"/>
    <w:rPr>
      <w:rFonts w:ascii="Century Gothic" w:hAnsi="Century Gothic"/>
      <w:sz w:val="20"/>
      <w:szCs w:val="20"/>
    </w:rPr>
  </w:style>
  <w:style w:type="character" w:customStyle="1" w:styleId="ListParagraphChar">
    <w:name w:val="List Paragraph Char"/>
    <w:basedOn w:val="DefaultParagraphFont"/>
    <w:link w:val="ListParagraph"/>
    <w:uiPriority w:val="34"/>
    <w:rsid w:val="00104C02"/>
  </w:style>
  <w:style w:type="character" w:customStyle="1" w:styleId="BulletListFirstPointCALDChar">
    <w:name w:val="Bullet List First Point CALD Char"/>
    <w:basedOn w:val="ListParagraphChar"/>
    <w:link w:val="BulletListFirstPointCALD"/>
    <w:rsid w:val="0099611D"/>
    <w:rPr>
      <w:rFonts w:ascii="Century Gothic" w:hAnsi="Century Gothic"/>
      <w:sz w:val="20"/>
      <w:szCs w:val="20"/>
    </w:rPr>
  </w:style>
  <w:style w:type="paragraph" w:customStyle="1" w:styleId="BulletListBodyCALD">
    <w:name w:val="Bullet List Body CALD"/>
    <w:basedOn w:val="BodyCALD"/>
    <w:link w:val="BulletListBodyCALDChar"/>
    <w:qFormat/>
    <w:rsid w:val="00F51586"/>
    <w:pPr>
      <w:numPr>
        <w:numId w:val="5"/>
      </w:numPr>
      <w:spacing w:line="264" w:lineRule="auto"/>
    </w:pPr>
  </w:style>
  <w:style w:type="paragraph" w:customStyle="1" w:styleId="BulletListLastPointCALD">
    <w:name w:val="Bullet List Last Point CALD"/>
    <w:basedOn w:val="BulletListBodyCALD"/>
    <w:link w:val="BulletListLastPointCALDChar"/>
    <w:qFormat/>
    <w:rsid w:val="00E8310B"/>
  </w:style>
  <w:style w:type="character" w:customStyle="1" w:styleId="BulletListBodyCALDChar">
    <w:name w:val="Bullet List Body CALD Char"/>
    <w:basedOn w:val="BulletListFirstPointCALDChar"/>
    <w:link w:val="BulletListBodyCALD"/>
    <w:rsid w:val="00F51586"/>
    <w:rPr>
      <w:rFonts w:ascii="Century Gothic" w:hAnsi="Century Gothic"/>
      <w:sz w:val="20"/>
      <w:szCs w:val="20"/>
    </w:rPr>
  </w:style>
  <w:style w:type="character" w:customStyle="1" w:styleId="BulletListLastPointCALDChar">
    <w:name w:val="Bullet List Last Point CALD Char"/>
    <w:basedOn w:val="BulletListBodyCALDChar"/>
    <w:link w:val="BulletListLastPointCALD"/>
    <w:rsid w:val="00E8310B"/>
    <w:rPr>
      <w:rFonts w:ascii="Century Gothic" w:hAnsi="Century Gothic"/>
      <w:sz w:val="20"/>
      <w:szCs w:val="20"/>
    </w:rPr>
  </w:style>
  <w:style w:type="character" w:customStyle="1" w:styleId="Heading1Char">
    <w:name w:val="Heading 1 Char"/>
    <w:basedOn w:val="DefaultParagraphFont"/>
    <w:link w:val="Heading1"/>
    <w:uiPriority w:val="9"/>
    <w:rsid w:val="00597DA2"/>
    <w:rPr>
      <w:rFonts w:ascii="Century Gothic" w:hAnsi="Century Gothic"/>
      <w:b/>
      <w:sz w:val="28"/>
      <w:szCs w:val="28"/>
    </w:rPr>
  </w:style>
  <w:style w:type="character" w:styleId="FollowedHyperlink">
    <w:name w:val="FollowedHyperlink"/>
    <w:basedOn w:val="DefaultParagraphFont"/>
    <w:uiPriority w:val="99"/>
    <w:semiHidden/>
    <w:unhideWhenUsed/>
    <w:rsid w:val="00DA7800"/>
    <w:rPr>
      <w:color w:val="800080" w:themeColor="followedHyperlink"/>
      <w:u w:val="single"/>
    </w:rPr>
  </w:style>
  <w:style w:type="character" w:customStyle="1" w:styleId="Heading2Char">
    <w:name w:val="Heading 2 Char"/>
    <w:basedOn w:val="DefaultParagraphFont"/>
    <w:link w:val="Heading2"/>
    <w:uiPriority w:val="9"/>
    <w:rsid w:val="00597DA2"/>
    <w:rPr>
      <w:rFonts w:ascii="Century Gothic" w:hAnsi="Century Gothic"/>
      <w:b/>
      <w:sz w:val="24"/>
      <w:szCs w:val="24"/>
    </w:rPr>
  </w:style>
  <w:style w:type="character" w:customStyle="1" w:styleId="Heading3Char">
    <w:name w:val="Heading 3 Char"/>
    <w:basedOn w:val="DefaultParagraphFont"/>
    <w:link w:val="Heading3"/>
    <w:uiPriority w:val="9"/>
    <w:rsid w:val="00AB3E89"/>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5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096BE-6CB1-4A39-B420-632F397C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Información para mujeres sobre antecedentes familiares de cáncer de mama y cáncer de ovario</vt:lpstr>
    </vt:vector>
  </TitlesOfParts>
  <Company>Cancer Australia</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para mujeres sobre antecedentes familiares de cáncer de mama y cáncer de ovari</dc:title>
  <dc:creator>Cancer Australia</dc:creator>
  <cp:keywords/>
  <cp:lastModifiedBy>fiona anderton</cp:lastModifiedBy>
  <cp:revision>2</cp:revision>
  <cp:lastPrinted>2013-07-21T23:59:00Z</cp:lastPrinted>
  <dcterms:created xsi:type="dcterms:W3CDTF">2024-10-30T00:13:00Z</dcterms:created>
  <dcterms:modified xsi:type="dcterms:W3CDTF">2024-10-30T00:13:00Z</dcterms:modified>
</cp:coreProperties>
</file>